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A23BB" w14:textId="77777777" w:rsidR="001C6839" w:rsidRDefault="001C6839" w:rsidP="005B6CA4">
      <w:pPr>
        <w:pStyle w:val="Lieu-Date"/>
      </w:pPr>
    </w:p>
    <w:p w14:paraId="1342216E" w14:textId="56377C86" w:rsidR="005B6CA4" w:rsidRDefault="004D218D" w:rsidP="005B6CA4">
      <w:pPr>
        <w:pStyle w:val="Lieu-Date"/>
      </w:pPr>
      <w:r>
        <w:t xml:space="preserve">MArcq en Baroeul </w:t>
      </w:r>
      <w:r w:rsidR="005B6CA4" w:rsidRPr="00F72809">
        <w:t xml:space="preserve">- FRANCE </w:t>
      </w:r>
      <w:r w:rsidR="006D1C8D">
        <w:t xml:space="preserve">/ </w:t>
      </w:r>
      <w:r w:rsidR="004C5DDF">
        <w:t xml:space="preserve">le </w:t>
      </w:r>
      <w:r w:rsidR="00A37EA5">
        <w:t>22</w:t>
      </w:r>
      <w:r w:rsidR="004C5DDF">
        <w:t xml:space="preserve"> Novembre 2022</w:t>
      </w:r>
    </w:p>
    <w:p w14:paraId="434B479F" w14:textId="77777777" w:rsidR="00A37EA5" w:rsidRDefault="00A37EA5" w:rsidP="005B6CA4">
      <w:pPr>
        <w:pStyle w:val="Lieu-Date"/>
      </w:pPr>
    </w:p>
    <w:p w14:paraId="05177770" w14:textId="79FC5100" w:rsidR="00C85B26" w:rsidRDefault="00A37EA5" w:rsidP="00A37EA5">
      <w:pPr>
        <w:jc w:val="center"/>
        <w:rPr>
          <w:rFonts w:asciiTheme="majorHAnsi" w:eastAsiaTheme="majorEastAsia" w:hAnsiTheme="majorHAnsi" w:cstheme="majorBidi"/>
          <w:bCs/>
          <w:color w:val="0A3B95" w:themeColor="text2"/>
          <w:sz w:val="32"/>
          <w:szCs w:val="28"/>
        </w:rPr>
      </w:pPr>
      <w:r w:rsidRPr="00A37EA5">
        <w:rPr>
          <w:rFonts w:asciiTheme="majorHAnsi" w:eastAsiaTheme="majorEastAsia" w:hAnsiTheme="majorHAnsi" w:cstheme="majorBidi"/>
          <w:bCs/>
          <w:color w:val="0A3B95" w:themeColor="text2"/>
          <w:sz w:val="32"/>
          <w:szCs w:val="28"/>
        </w:rPr>
        <w:t>Lesaffre renforce sa présence en Australie</w:t>
      </w:r>
    </w:p>
    <w:p w14:paraId="5788BA29" w14:textId="77777777" w:rsidR="00A37EA5" w:rsidRDefault="00A37EA5" w:rsidP="00C85B26"/>
    <w:p w14:paraId="083972F4" w14:textId="77777777" w:rsidR="00A37EA5" w:rsidRPr="00C85B26" w:rsidRDefault="00A37EA5" w:rsidP="00C85B26"/>
    <w:p w14:paraId="7BFA95E6" w14:textId="25BB0F07" w:rsidR="002A00C7" w:rsidRDefault="00B44E60" w:rsidP="00EE11D5">
      <w:pPr>
        <w:ind w:hanging="2"/>
        <w:jc w:val="both"/>
        <w:rPr>
          <w:rFonts w:eastAsiaTheme="majorEastAsia" w:cstheme="majorBidi"/>
          <w:b/>
          <w:iCs/>
          <w:color w:val="0A3B95" w:themeColor="accent1"/>
          <w:sz w:val="24"/>
          <w:szCs w:val="24"/>
        </w:rPr>
      </w:pPr>
      <w:r w:rsidRPr="00B44E60">
        <w:rPr>
          <w:rFonts w:eastAsiaTheme="majorEastAsia" w:cstheme="majorBidi"/>
          <w:b/>
          <w:iCs/>
          <w:color w:val="0A3B95" w:themeColor="accent1"/>
          <w:sz w:val="24"/>
          <w:szCs w:val="24"/>
        </w:rPr>
        <w:t xml:space="preserve">Lesaffre Australia Pacific, filiale de Lesaffre en Australie, a inauguré mi-novembre </w:t>
      </w:r>
      <w:r w:rsidR="00D73C18">
        <w:rPr>
          <w:rFonts w:eastAsiaTheme="majorEastAsia" w:cstheme="majorBidi"/>
          <w:b/>
          <w:iCs/>
          <w:color w:val="0A3B95" w:themeColor="accent1"/>
          <w:sz w:val="24"/>
          <w:szCs w:val="24"/>
        </w:rPr>
        <w:t>une</w:t>
      </w:r>
      <w:r w:rsidR="00B15590">
        <w:rPr>
          <w:rFonts w:eastAsiaTheme="majorEastAsia" w:cstheme="majorBidi"/>
          <w:b/>
          <w:iCs/>
          <w:color w:val="0A3B95" w:themeColor="accent1"/>
          <w:sz w:val="24"/>
          <w:szCs w:val="24"/>
        </w:rPr>
        <w:t xml:space="preserve"> nouvelle installation</w:t>
      </w:r>
      <w:r w:rsidRPr="00B44E60">
        <w:rPr>
          <w:rFonts w:eastAsiaTheme="majorEastAsia" w:cstheme="majorBidi"/>
          <w:b/>
          <w:iCs/>
          <w:color w:val="0A3B95" w:themeColor="accent1"/>
          <w:sz w:val="24"/>
          <w:szCs w:val="24"/>
        </w:rPr>
        <w:t xml:space="preserve"> : un </w:t>
      </w:r>
      <w:r w:rsidR="009D4B4F">
        <w:rPr>
          <w:rFonts w:eastAsiaTheme="majorEastAsia" w:cstheme="majorBidi"/>
          <w:b/>
          <w:iCs/>
          <w:color w:val="0A3B95" w:themeColor="accent1"/>
          <w:sz w:val="24"/>
          <w:szCs w:val="24"/>
        </w:rPr>
        <w:t xml:space="preserve">atelier d’extrait de mélasses (Molasses </w:t>
      </w:r>
      <w:proofErr w:type="spellStart"/>
      <w:r w:rsidR="009D4B4F">
        <w:rPr>
          <w:rFonts w:eastAsiaTheme="majorEastAsia" w:cstheme="majorBidi"/>
          <w:b/>
          <w:iCs/>
          <w:color w:val="0A3B95" w:themeColor="accent1"/>
          <w:sz w:val="24"/>
          <w:szCs w:val="24"/>
        </w:rPr>
        <w:t>Extract</w:t>
      </w:r>
      <w:proofErr w:type="spellEnd"/>
      <w:r w:rsidR="009D4B4F">
        <w:rPr>
          <w:rFonts w:eastAsiaTheme="majorEastAsia" w:cstheme="majorBidi"/>
          <w:b/>
          <w:iCs/>
          <w:color w:val="0A3B95" w:themeColor="accent1"/>
          <w:sz w:val="24"/>
          <w:szCs w:val="24"/>
        </w:rPr>
        <w:t xml:space="preserve"> Plant – MEP) </w:t>
      </w:r>
      <w:r w:rsidRPr="00B44E60">
        <w:rPr>
          <w:rFonts w:eastAsiaTheme="majorEastAsia" w:cstheme="majorBidi"/>
          <w:b/>
          <w:iCs/>
          <w:color w:val="0A3B95" w:themeColor="accent1"/>
          <w:sz w:val="24"/>
          <w:szCs w:val="24"/>
        </w:rPr>
        <w:t xml:space="preserve">sur son site de production </w:t>
      </w:r>
      <w:r w:rsidR="00D73C18">
        <w:rPr>
          <w:rFonts w:eastAsiaTheme="majorEastAsia" w:cstheme="majorBidi"/>
          <w:b/>
          <w:iCs/>
          <w:color w:val="0A3B95" w:themeColor="accent1"/>
          <w:sz w:val="24"/>
          <w:szCs w:val="24"/>
        </w:rPr>
        <w:t>près de</w:t>
      </w:r>
      <w:r w:rsidRPr="00B44E60">
        <w:rPr>
          <w:rFonts w:eastAsiaTheme="majorEastAsia" w:cstheme="majorBidi"/>
          <w:b/>
          <w:iCs/>
          <w:color w:val="0A3B95" w:themeColor="accent1"/>
          <w:sz w:val="24"/>
          <w:szCs w:val="24"/>
        </w:rPr>
        <w:t xml:space="preserve"> Melbourne et </w:t>
      </w:r>
      <w:r w:rsidR="00B15590">
        <w:rPr>
          <w:rFonts w:eastAsiaTheme="majorEastAsia" w:cstheme="majorBidi"/>
          <w:b/>
          <w:iCs/>
          <w:color w:val="0A3B95" w:themeColor="accent1"/>
          <w:sz w:val="24"/>
          <w:szCs w:val="24"/>
        </w:rPr>
        <w:t>a dévoilé des</w:t>
      </w:r>
      <w:r w:rsidRPr="00B44E60">
        <w:rPr>
          <w:rFonts w:eastAsiaTheme="majorEastAsia" w:cstheme="majorBidi"/>
          <w:b/>
          <w:iCs/>
          <w:color w:val="0A3B95" w:themeColor="accent1"/>
          <w:sz w:val="24"/>
          <w:szCs w:val="24"/>
        </w:rPr>
        <w:t xml:space="preserve"> améliorations </w:t>
      </w:r>
      <w:r w:rsidR="00B15590">
        <w:rPr>
          <w:rFonts w:eastAsiaTheme="majorEastAsia" w:cstheme="majorBidi"/>
          <w:b/>
          <w:iCs/>
          <w:color w:val="0A3B95" w:themeColor="accent1"/>
          <w:sz w:val="24"/>
          <w:szCs w:val="24"/>
        </w:rPr>
        <w:t>apportées à son</w:t>
      </w:r>
      <w:r w:rsidRPr="00B44E60">
        <w:rPr>
          <w:rFonts w:eastAsiaTheme="majorEastAsia" w:cstheme="majorBidi"/>
          <w:b/>
          <w:iCs/>
          <w:color w:val="0A3B95" w:themeColor="accent1"/>
          <w:sz w:val="24"/>
          <w:szCs w:val="24"/>
        </w:rPr>
        <w:t xml:space="preserve"> </w:t>
      </w:r>
      <w:proofErr w:type="spellStart"/>
      <w:r w:rsidRPr="00B44E60">
        <w:rPr>
          <w:rFonts w:eastAsiaTheme="majorEastAsia" w:cstheme="majorBidi"/>
          <w:b/>
          <w:iCs/>
          <w:color w:val="0A3B95" w:themeColor="accent1"/>
          <w:sz w:val="24"/>
          <w:szCs w:val="24"/>
        </w:rPr>
        <w:t>Baking</w:t>
      </w:r>
      <w:proofErr w:type="spellEnd"/>
      <w:r w:rsidRPr="00B44E60">
        <w:rPr>
          <w:rFonts w:eastAsiaTheme="majorEastAsia" w:cstheme="majorBidi"/>
          <w:b/>
          <w:iCs/>
          <w:color w:val="0A3B95" w:themeColor="accent1"/>
          <w:sz w:val="24"/>
          <w:szCs w:val="24"/>
        </w:rPr>
        <w:t xml:space="preserve"> Center™ </w:t>
      </w:r>
      <w:r w:rsidR="00B15590">
        <w:rPr>
          <w:rFonts w:eastAsiaTheme="majorEastAsia" w:cstheme="majorBidi"/>
          <w:b/>
          <w:iCs/>
          <w:color w:val="0A3B95" w:themeColor="accent1"/>
          <w:sz w:val="24"/>
          <w:szCs w:val="24"/>
        </w:rPr>
        <w:t>situé à</w:t>
      </w:r>
      <w:r w:rsidRPr="00B44E60">
        <w:rPr>
          <w:rFonts w:eastAsiaTheme="majorEastAsia" w:cstheme="majorBidi"/>
          <w:b/>
          <w:iCs/>
          <w:color w:val="0A3B95" w:themeColor="accent1"/>
          <w:sz w:val="24"/>
          <w:szCs w:val="24"/>
        </w:rPr>
        <w:t xml:space="preserve"> </w:t>
      </w:r>
      <w:proofErr w:type="spellStart"/>
      <w:r w:rsidRPr="00B44E60">
        <w:rPr>
          <w:rFonts w:eastAsiaTheme="majorEastAsia" w:cstheme="majorBidi"/>
          <w:b/>
          <w:iCs/>
          <w:color w:val="0A3B95" w:themeColor="accent1"/>
          <w:sz w:val="24"/>
          <w:szCs w:val="24"/>
        </w:rPr>
        <w:t>Mortlake</w:t>
      </w:r>
      <w:proofErr w:type="spellEnd"/>
      <w:r w:rsidRPr="00B44E60">
        <w:rPr>
          <w:rFonts w:eastAsiaTheme="majorEastAsia" w:cstheme="majorBidi"/>
          <w:b/>
          <w:iCs/>
          <w:color w:val="0A3B95" w:themeColor="accent1"/>
          <w:sz w:val="24"/>
          <w:szCs w:val="24"/>
        </w:rPr>
        <w:t xml:space="preserve"> Sydney, </w:t>
      </w:r>
      <w:r w:rsidR="00B15590">
        <w:rPr>
          <w:rFonts w:eastAsiaTheme="majorEastAsia" w:cstheme="majorBidi"/>
          <w:b/>
          <w:iCs/>
          <w:color w:val="0A3B95" w:themeColor="accent1"/>
          <w:sz w:val="24"/>
          <w:szCs w:val="24"/>
        </w:rPr>
        <w:t>le</w:t>
      </w:r>
      <w:r w:rsidRPr="00B44E60">
        <w:rPr>
          <w:rFonts w:eastAsiaTheme="majorEastAsia" w:cstheme="majorBidi"/>
          <w:b/>
          <w:iCs/>
          <w:color w:val="0A3B95" w:themeColor="accent1"/>
          <w:sz w:val="24"/>
          <w:szCs w:val="24"/>
        </w:rPr>
        <w:t xml:space="preserve"> showroom qui forme </w:t>
      </w:r>
      <w:r w:rsidR="00B15590">
        <w:rPr>
          <w:rFonts w:eastAsiaTheme="majorEastAsia" w:cstheme="majorBidi"/>
          <w:b/>
          <w:iCs/>
          <w:color w:val="0A3B95" w:themeColor="accent1"/>
          <w:sz w:val="24"/>
          <w:szCs w:val="24"/>
        </w:rPr>
        <w:t xml:space="preserve">clients, partenaires et collaborateurs </w:t>
      </w:r>
      <w:r w:rsidRPr="00B44E60">
        <w:rPr>
          <w:rFonts w:eastAsiaTheme="majorEastAsia" w:cstheme="majorBidi"/>
          <w:b/>
          <w:iCs/>
          <w:color w:val="0A3B95" w:themeColor="accent1"/>
          <w:sz w:val="24"/>
          <w:szCs w:val="24"/>
        </w:rPr>
        <w:t>à l'art de la panification.</w:t>
      </w:r>
    </w:p>
    <w:p w14:paraId="24F28FF0" w14:textId="77777777" w:rsidR="00B44E60" w:rsidRDefault="00B44E60" w:rsidP="00EE11D5">
      <w:pPr>
        <w:ind w:hanging="2"/>
        <w:jc w:val="both"/>
        <w:rPr>
          <w:rFonts w:ascii="Helvetica Neue" w:eastAsia="Helvetica Neue" w:hAnsi="Helvetica Neue" w:cs="Helvetica Neue"/>
        </w:rPr>
      </w:pPr>
    </w:p>
    <w:p w14:paraId="6EF708B3" w14:textId="11CE162A" w:rsidR="001369E4" w:rsidRDefault="00226D95" w:rsidP="001504F9">
      <w:pPr>
        <w:pStyle w:val="Textedesaisie"/>
        <w:jc w:val="both"/>
      </w:pPr>
      <w:r w:rsidRPr="00226D95">
        <w:t xml:space="preserve">Pour Lesaffre, le renforcement de sa présence dans la région illustre la volonté du </w:t>
      </w:r>
      <w:r w:rsidR="00064D08">
        <w:t>G</w:t>
      </w:r>
      <w:r w:rsidRPr="00226D95">
        <w:t>roupe d</w:t>
      </w:r>
      <w:r w:rsidR="00B15590">
        <w:t xml:space="preserve">’élargir </w:t>
      </w:r>
      <w:r w:rsidRPr="00226D95">
        <w:t xml:space="preserve">son empreinte géographique dans le monde et de valoriser les </w:t>
      </w:r>
      <w:r w:rsidR="00B15590">
        <w:t>co-produits dérivés de son activité,</w:t>
      </w:r>
      <w:r w:rsidRPr="00226D95">
        <w:t xml:space="preserve"> dans une </w:t>
      </w:r>
      <w:r w:rsidR="00B15590">
        <w:t>logique d’</w:t>
      </w:r>
      <w:r w:rsidRPr="00226D95">
        <w:t>économie circulaire.</w:t>
      </w:r>
    </w:p>
    <w:p w14:paraId="3FBC91B6" w14:textId="77777777" w:rsidR="00226D95" w:rsidRDefault="00226D95" w:rsidP="001504F9">
      <w:pPr>
        <w:pStyle w:val="Textedesaisie"/>
        <w:jc w:val="both"/>
      </w:pPr>
    </w:p>
    <w:p w14:paraId="54E85EB4" w14:textId="7AC87D6C" w:rsidR="001D6717" w:rsidRPr="00B15590" w:rsidRDefault="001D6717" w:rsidP="00B15590">
      <w:pPr>
        <w:pStyle w:val="Textedesaisie"/>
        <w:ind w:left="709" w:right="509"/>
        <w:jc w:val="both"/>
        <w:rPr>
          <w:i/>
          <w:iCs/>
        </w:rPr>
      </w:pPr>
      <w:r w:rsidRPr="001D6717">
        <w:rPr>
          <w:i/>
          <w:iCs/>
        </w:rPr>
        <w:t xml:space="preserve">« Lesaffre est présent en Australie depuis près de 30 ans, </w:t>
      </w:r>
      <w:r w:rsidR="00B15590">
        <w:rPr>
          <w:i/>
          <w:iCs/>
        </w:rPr>
        <w:t>que ce soit au</w:t>
      </w:r>
      <w:r w:rsidRPr="001D6717">
        <w:rPr>
          <w:i/>
          <w:iCs/>
        </w:rPr>
        <w:t xml:space="preserve"> niveau commercial qu'au travers de </w:t>
      </w:r>
      <w:r w:rsidR="00B15590">
        <w:rPr>
          <w:i/>
          <w:iCs/>
        </w:rPr>
        <w:t>son</w:t>
      </w:r>
      <w:r w:rsidRPr="001D6717">
        <w:rPr>
          <w:i/>
          <w:iCs/>
        </w:rPr>
        <w:t xml:space="preserve"> usine de production de levure.  </w:t>
      </w:r>
      <w:r w:rsidR="00B15590">
        <w:rPr>
          <w:i/>
          <w:iCs/>
        </w:rPr>
        <w:t>Avec</w:t>
      </w:r>
      <w:r w:rsidRPr="001D6717">
        <w:rPr>
          <w:i/>
          <w:iCs/>
        </w:rPr>
        <w:t xml:space="preserve"> la mise en place de cet atelier de valorisation de nos dérivés de levure, et l'amélioration </w:t>
      </w:r>
      <w:r w:rsidR="00B15590">
        <w:rPr>
          <w:i/>
          <w:iCs/>
        </w:rPr>
        <w:t>de son</w:t>
      </w:r>
      <w:r w:rsidRPr="001D6717">
        <w:rPr>
          <w:i/>
          <w:iCs/>
        </w:rPr>
        <w:t xml:space="preserve"> </w:t>
      </w:r>
      <w:proofErr w:type="spellStart"/>
      <w:r w:rsidRPr="001D6717">
        <w:rPr>
          <w:i/>
          <w:iCs/>
        </w:rPr>
        <w:t>Baking</w:t>
      </w:r>
      <w:proofErr w:type="spellEnd"/>
      <w:r w:rsidRPr="001D6717">
        <w:rPr>
          <w:i/>
          <w:iCs/>
        </w:rPr>
        <w:t xml:space="preserve"> Center™, Lesaffre confirme un modèle qui fait partie de son identité : être un partenaire privilégié de </w:t>
      </w:r>
      <w:r w:rsidR="00B15590">
        <w:rPr>
          <w:i/>
          <w:iCs/>
        </w:rPr>
        <w:t>ses</w:t>
      </w:r>
      <w:r w:rsidRPr="001D6717">
        <w:rPr>
          <w:i/>
          <w:iCs/>
        </w:rPr>
        <w:t xml:space="preserve"> clients et leur proposer des produits de qualité dans le respect de l'environnement »</w:t>
      </w:r>
      <w:r w:rsidRPr="001D6717">
        <w:t>, déclare Jean-Philippe Poulin, Directeur Général Délégué du Groupe.</w:t>
      </w:r>
    </w:p>
    <w:p w14:paraId="67BFE7D0" w14:textId="77777777" w:rsidR="001D6717" w:rsidRDefault="001D6717" w:rsidP="001504F9">
      <w:pPr>
        <w:pStyle w:val="Textedesaisie"/>
        <w:jc w:val="both"/>
      </w:pPr>
    </w:p>
    <w:p w14:paraId="2CABFD1C" w14:textId="15E45FA6" w:rsidR="000D0027" w:rsidRPr="000D0027" w:rsidRDefault="00AB4983" w:rsidP="000D0027">
      <w:pPr>
        <w:pStyle w:val="Textedesaisie"/>
        <w:jc w:val="both"/>
        <w:rPr>
          <w:b/>
          <w:bCs/>
          <w:i/>
          <w:iCs/>
        </w:rPr>
      </w:pPr>
      <w:r>
        <w:rPr>
          <w:b/>
          <w:bCs/>
          <w:i/>
          <w:iCs/>
        </w:rPr>
        <w:t>Un atelier</w:t>
      </w:r>
      <w:r w:rsidR="000D0027" w:rsidRPr="000D0027">
        <w:rPr>
          <w:b/>
          <w:bCs/>
          <w:i/>
          <w:iCs/>
        </w:rPr>
        <w:t xml:space="preserve"> d'extraction de mélasse pour </w:t>
      </w:r>
      <w:r>
        <w:rPr>
          <w:b/>
          <w:bCs/>
          <w:i/>
          <w:iCs/>
        </w:rPr>
        <w:t>des co-produits de haute technologie</w:t>
      </w:r>
    </w:p>
    <w:p w14:paraId="5D19EFFD" w14:textId="77777777" w:rsidR="000D0027" w:rsidRDefault="000D0027" w:rsidP="000D0027">
      <w:pPr>
        <w:pStyle w:val="Textedesaisie"/>
        <w:jc w:val="both"/>
      </w:pPr>
    </w:p>
    <w:p w14:paraId="4718AE6D" w14:textId="77777777" w:rsidR="000D0027" w:rsidRDefault="000D0027" w:rsidP="000D0027">
      <w:pPr>
        <w:pStyle w:val="Textedesaisie"/>
        <w:jc w:val="both"/>
      </w:pPr>
      <w:r>
        <w:t xml:space="preserve">Outre les applications directes des levures de boulangerie destinées à la nutrition et à la santé, son procédé de fabrication permet à Lesaffre de collecter des produits dérivés riches en nutriments, qui sont ensuite retraités par évaporation. Les applications sont très diversifiées et respectueuses de l'environnement. </w:t>
      </w:r>
    </w:p>
    <w:p w14:paraId="18E86C8F" w14:textId="77777777" w:rsidR="000D0027" w:rsidRDefault="000D0027" w:rsidP="000D0027">
      <w:pPr>
        <w:pStyle w:val="Textedesaisie"/>
        <w:jc w:val="both"/>
      </w:pPr>
    </w:p>
    <w:p w14:paraId="27995F13" w14:textId="4180B8CF" w:rsidR="000D0027" w:rsidRDefault="00AB4983" w:rsidP="000D0027">
      <w:pPr>
        <w:pStyle w:val="Textedesaisie"/>
        <w:jc w:val="both"/>
      </w:pPr>
      <w:r>
        <w:t xml:space="preserve">Le nouvel atelier </w:t>
      </w:r>
      <w:r w:rsidRPr="00AB4983">
        <w:t>d'extraction de mélasse</w:t>
      </w:r>
      <w:r w:rsidR="000D0027">
        <w:t xml:space="preserve"> est dédié au traitement des produits dérivés qui sont habituellement récupérés sous forme liquide pour être épandus sur les cultures </w:t>
      </w:r>
      <w:r w:rsidR="00634D79">
        <w:t>agricoles</w:t>
      </w:r>
      <w:r w:rsidR="000D0027">
        <w:t xml:space="preserve">. </w:t>
      </w:r>
      <w:r w:rsidR="00634D79">
        <w:t>Ils constituent une alternative pour</w:t>
      </w:r>
      <w:r w:rsidR="000D0027">
        <w:t xml:space="preserve"> réduire l'utilisation des engrais minéraux indispensables à l'agriculture industrielle. </w:t>
      </w:r>
      <w:r w:rsidR="00634D79">
        <w:t xml:space="preserve">Cette activité rencontre </w:t>
      </w:r>
      <w:r w:rsidR="00127C70">
        <w:t>un succès</w:t>
      </w:r>
      <w:r w:rsidR="00634D79">
        <w:t xml:space="preserve"> grandissant auprès des agriculteurs du fait de ses qualités </w:t>
      </w:r>
      <w:r w:rsidR="00127C70">
        <w:t xml:space="preserve">environnementales et </w:t>
      </w:r>
      <w:r w:rsidR="000D0027">
        <w:t xml:space="preserve">pour lesquelles il </w:t>
      </w:r>
      <w:r w:rsidR="00127C70">
        <w:t xml:space="preserve">n’existe que peu d’alternatives. </w:t>
      </w:r>
    </w:p>
    <w:p w14:paraId="41E12D6D" w14:textId="77777777" w:rsidR="000D0027" w:rsidRDefault="000D0027" w:rsidP="000D0027">
      <w:pPr>
        <w:pStyle w:val="Textedesaisie"/>
        <w:jc w:val="both"/>
      </w:pPr>
    </w:p>
    <w:p w14:paraId="76987A0C" w14:textId="1CD8CAC6" w:rsidR="000D0027" w:rsidRDefault="000D0027" w:rsidP="000D0027">
      <w:pPr>
        <w:pStyle w:val="Textedesaisie"/>
        <w:jc w:val="both"/>
      </w:pPr>
      <w:r>
        <w:t xml:space="preserve">Alors que Lesaffre Australie Pacifique </w:t>
      </w:r>
      <w:r w:rsidR="00127C70">
        <w:t>commercialise</w:t>
      </w:r>
      <w:r>
        <w:t xml:space="preserve"> des produits dérivés </w:t>
      </w:r>
      <w:r w:rsidR="00127C70">
        <w:t>depuis plus</w:t>
      </w:r>
      <w:r>
        <w:t xml:space="preserve"> de dix ans dans le secteur de la nutrition des sols, </w:t>
      </w:r>
      <w:r w:rsidR="00127C70">
        <w:t>la construction de ce nouvel atelier</w:t>
      </w:r>
      <w:r>
        <w:t xml:space="preserve"> représente une opportunité pour de nouvelles applications </w:t>
      </w:r>
      <w:r w:rsidR="00127C70">
        <w:t>de haute technologie</w:t>
      </w:r>
      <w:r>
        <w:t xml:space="preserve">. </w:t>
      </w:r>
      <w:r w:rsidR="00127C70">
        <w:t>Les coproduits fabriqués</w:t>
      </w:r>
      <w:r>
        <w:t xml:space="preserve"> </w:t>
      </w:r>
      <w:r w:rsidR="00127C70">
        <w:t>au sein de cet atelier peuvent ainsi être utilisé</w:t>
      </w:r>
      <w:r w:rsidR="00064D08">
        <w:t>s</w:t>
      </w:r>
      <w:r w:rsidR="00127C70">
        <w:t xml:space="preserve"> dans le cadre </w:t>
      </w:r>
      <w:r>
        <w:t>de la nutrition des ruminants, de la suppression des poussières industrielles, de la granulation, de la fabrication de carton et même de tablettes pour lave-vaisselle. Lesaffre est enthousiaste à l'idée d'introduire cette technologie sur le marché australien tout en maximisant la qualité du produit, sa polyvalence et l'efficacité de la manutention.</w:t>
      </w:r>
    </w:p>
    <w:p w14:paraId="528F1B30" w14:textId="77777777" w:rsidR="000D0027" w:rsidRDefault="000D0027" w:rsidP="000D0027">
      <w:pPr>
        <w:pStyle w:val="Textedesaisie"/>
        <w:jc w:val="both"/>
      </w:pPr>
    </w:p>
    <w:p w14:paraId="5712F1F4" w14:textId="2E8E91F6" w:rsidR="000D0027" w:rsidRPr="00127C70" w:rsidRDefault="000D0027" w:rsidP="00127C70">
      <w:pPr>
        <w:pStyle w:val="Textedesaisie"/>
        <w:ind w:left="709" w:right="509"/>
        <w:jc w:val="both"/>
        <w:rPr>
          <w:i/>
          <w:iCs/>
        </w:rPr>
      </w:pPr>
      <w:r w:rsidRPr="00127C70">
        <w:rPr>
          <w:i/>
          <w:iCs/>
        </w:rPr>
        <w:lastRenderedPageBreak/>
        <w:t xml:space="preserve">"Notre MEP est un outil formidable pour fabriquer </w:t>
      </w:r>
      <w:r w:rsidR="00127C70" w:rsidRPr="00127C70">
        <w:rPr>
          <w:i/>
          <w:iCs/>
        </w:rPr>
        <w:t>des produits hauts</w:t>
      </w:r>
      <w:r w:rsidRPr="00127C70">
        <w:rPr>
          <w:i/>
          <w:iCs/>
        </w:rPr>
        <w:t xml:space="preserve"> de gamme. Grâce à cette nouvelle installation située au cœur de notre unité de production, nous pouvons désormais proposer des solutions </w:t>
      </w:r>
      <w:r w:rsidR="004A11B2">
        <w:rPr>
          <w:i/>
          <w:iCs/>
        </w:rPr>
        <w:t xml:space="preserve">innovantes et </w:t>
      </w:r>
      <w:r w:rsidRPr="00127C70">
        <w:rPr>
          <w:i/>
          <w:iCs/>
        </w:rPr>
        <w:t xml:space="preserve">durables </w:t>
      </w:r>
      <w:r w:rsidR="004A11B2">
        <w:rPr>
          <w:i/>
          <w:iCs/>
        </w:rPr>
        <w:t>pour</w:t>
      </w:r>
      <w:r w:rsidRPr="00127C70">
        <w:rPr>
          <w:i/>
          <w:iCs/>
        </w:rPr>
        <w:t xml:space="preserve"> de nombreuses applications techniques et agroalimentaires, tout en réduisant considérablement l'impact de notre usine sur l'environnement et sur </w:t>
      </w:r>
      <w:r w:rsidR="004A11B2">
        <w:rPr>
          <w:i/>
          <w:iCs/>
        </w:rPr>
        <w:t xml:space="preserve">l’ensemble de notre écosystème </w:t>
      </w:r>
      <w:r w:rsidRPr="00127C70">
        <w:rPr>
          <w:i/>
          <w:iCs/>
        </w:rPr>
        <w:t xml:space="preserve">", </w:t>
      </w:r>
      <w:r w:rsidRPr="00127C70">
        <w:t xml:space="preserve">déclare Robert </w:t>
      </w:r>
      <w:proofErr w:type="spellStart"/>
      <w:r w:rsidRPr="00127C70">
        <w:t>Arvier</w:t>
      </w:r>
      <w:proofErr w:type="spellEnd"/>
      <w:r w:rsidRPr="00127C70">
        <w:t xml:space="preserve">, </w:t>
      </w:r>
      <w:r w:rsidR="00064D08">
        <w:t>D</w:t>
      </w:r>
      <w:r w:rsidRPr="00127C70">
        <w:t xml:space="preserve">irecteur de </w:t>
      </w:r>
      <w:r w:rsidR="00064D08">
        <w:t>P</w:t>
      </w:r>
      <w:r w:rsidRPr="00127C70">
        <w:t xml:space="preserve">rojet (agroalimentaire), Lesaffre Australie Pacifique. </w:t>
      </w:r>
    </w:p>
    <w:p w14:paraId="0CD8FE9A" w14:textId="77777777" w:rsidR="000D0027" w:rsidRDefault="000D0027" w:rsidP="000D0027">
      <w:pPr>
        <w:pStyle w:val="Textedesaisie"/>
        <w:jc w:val="both"/>
      </w:pPr>
    </w:p>
    <w:p w14:paraId="7BAC0F11" w14:textId="3D9F37B7" w:rsidR="000D0027" w:rsidRDefault="000D0027" w:rsidP="000D0027">
      <w:pPr>
        <w:pStyle w:val="Textedesaisie"/>
        <w:jc w:val="both"/>
      </w:pPr>
      <w:r>
        <w:t xml:space="preserve">La décision d'investir dans </w:t>
      </w:r>
      <w:r w:rsidR="004A11B2">
        <w:t>cette</w:t>
      </w:r>
      <w:r>
        <w:t xml:space="preserve"> installation a été prise en 2019 </w:t>
      </w:r>
      <w:r w:rsidR="004A11B2">
        <w:t>dans le cadre d’un</w:t>
      </w:r>
      <w:r>
        <w:t xml:space="preserve"> engagement avec les agences gouvernementales locales</w:t>
      </w:r>
      <w:r w:rsidR="001E6AB6">
        <w:t>.</w:t>
      </w:r>
      <w:r>
        <w:t xml:space="preserve"> Malgré les défis </w:t>
      </w:r>
      <w:r w:rsidR="001E6AB6">
        <w:t>liés à la situation sanitaire,</w:t>
      </w:r>
      <w:r>
        <w:t xml:space="preserve"> </w:t>
      </w:r>
      <w:r w:rsidR="001E6AB6">
        <w:t>ce nouvel atelier</w:t>
      </w:r>
      <w:r>
        <w:t xml:space="preserve"> a été construit en 18 mois et atteindra sa pleine capacité en novembre 2022. </w:t>
      </w:r>
    </w:p>
    <w:p w14:paraId="12CAF710" w14:textId="77777777" w:rsidR="000D0027" w:rsidRDefault="000D0027" w:rsidP="000D0027">
      <w:pPr>
        <w:pStyle w:val="Textedesaisie"/>
        <w:jc w:val="both"/>
      </w:pPr>
    </w:p>
    <w:p w14:paraId="1298ADD5" w14:textId="76914C58" w:rsidR="000D0027" w:rsidRDefault="000D0027" w:rsidP="000D0027">
      <w:pPr>
        <w:pStyle w:val="Textedesaisie"/>
        <w:jc w:val="both"/>
      </w:pPr>
      <w:r>
        <w:t>Il s'agit de la première installation de ce type par Lesaffre en Australie, et de la 20</w:t>
      </w:r>
      <w:r w:rsidR="001E6AB6" w:rsidRPr="001E6AB6">
        <w:rPr>
          <w:vertAlign w:val="superscript"/>
        </w:rPr>
        <w:t>ème</w:t>
      </w:r>
      <w:r w:rsidR="001E6AB6">
        <w:t xml:space="preserve"> </w:t>
      </w:r>
      <w:r>
        <w:t xml:space="preserve">au niveau mondial. </w:t>
      </w:r>
      <w:r w:rsidR="001E6AB6">
        <w:t>Lesaffre</w:t>
      </w:r>
      <w:r>
        <w:t xml:space="preserve"> est présent</w:t>
      </w:r>
      <w:r w:rsidR="0056189E">
        <w:t xml:space="preserve"> en Australie depuis </w:t>
      </w:r>
      <w:r>
        <w:t>1995 et emploie plus de 65 personnes.</w:t>
      </w:r>
    </w:p>
    <w:p w14:paraId="083822BB" w14:textId="77777777" w:rsidR="007157E1" w:rsidRDefault="007157E1" w:rsidP="000D0027">
      <w:pPr>
        <w:pStyle w:val="Textedesaisie"/>
        <w:jc w:val="both"/>
      </w:pPr>
    </w:p>
    <w:p w14:paraId="2813A7F5" w14:textId="77777777" w:rsidR="007157E1" w:rsidRDefault="007157E1" w:rsidP="007157E1">
      <w:pPr>
        <w:jc w:val="center"/>
        <w:rPr>
          <w:sz w:val="24"/>
          <w:szCs w:val="24"/>
          <w:lang w:val="en-US"/>
        </w:rPr>
      </w:pPr>
      <w:r>
        <w:rPr>
          <w:noProof/>
          <w:sz w:val="24"/>
          <w:szCs w:val="24"/>
          <w:lang w:val="en-US"/>
        </w:rPr>
        <w:drawing>
          <wp:inline distT="0" distB="0" distL="0" distR="0" wp14:anchorId="698CC78B" wp14:editId="58D01E93">
            <wp:extent cx="4337913" cy="2891164"/>
            <wp:effectExtent l="0" t="0" r="5715" b="4445"/>
            <wp:docPr id="3" name="Image 3" descr="Une image contenant terrain, ex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rrain, extérieur, debou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0560" cy="2899593"/>
                    </a:xfrm>
                    <a:prstGeom prst="rect">
                      <a:avLst/>
                    </a:prstGeom>
                  </pic:spPr>
                </pic:pic>
              </a:graphicData>
            </a:graphic>
          </wp:inline>
        </w:drawing>
      </w:r>
    </w:p>
    <w:p w14:paraId="151F36FA" w14:textId="1CC5AA1C" w:rsidR="007157E1" w:rsidRPr="00DF770B" w:rsidRDefault="007157E1" w:rsidP="007157E1">
      <w:pPr>
        <w:rPr>
          <w:sz w:val="18"/>
          <w:szCs w:val="16"/>
          <w:lang w:val="en-US"/>
        </w:rPr>
      </w:pPr>
      <w:r w:rsidRPr="00DF770B">
        <w:rPr>
          <w:sz w:val="18"/>
          <w:szCs w:val="16"/>
          <w:lang w:val="en-US"/>
        </w:rPr>
        <w:t xml:space="preserve">Robert </w:t>
      </w:r>
      <w:proofErr w:type="spellStart"/>
      <w:r w:rsidRPr="00DF770B">
        <w:rPr>
          <w:sz w:val="18"/>
          <w:szCs w:val="16"/>
          <w:lang w:val="en-US"/>
        </w:rPr>
        <w:t>Arvier</w:t>
      </w:r>
      <w:proofErr w:type="spellEnd"/>
      <w:r w:rsidRPr="00DF770B">
        <w:rPr>
          <w:sz w:val="18"/>
          <w:szCs w:val="16"/>
          <w:lang w:val="en-US"/>
        </w:rPr>
        <w:t xml:space="preserve">, </w:t>
      </w:r>
      <w:r w:rsidR="00D652EA">
        <w:rPr>
          <w:sz w:val="18"/>
          <w:szCs w:val="16"/>
          <w:lang w:val="en-US"/>
        </w:rPr>
        <w:t xml:space="preserve">Directeur de </w:t>
      </w:r>
      <w:proofErr w:type="spellStart"/>
      <w:r w:rsidR="00D652EA">
        <w:rPr>
          <w:sz w:val="18"/>
          <w:szCs w:val="16"/>
          <w:lang w:val="en-US"/>
        </w:rPr>
        <w:t>Projet</w:t>
      </w:r>
      <w:proofErr w:type="spellEnd"/>
      <w:r w:rsidRPr="00DF770B">
        <w:rPr>
          <w:sz w:val="18"/>
          <w:szCs w:val="16"/>
          <w:lang w:val="en-US"/>
        </w:rPr>
        <w:t xml:space="preserve"> – Agribusiness, Lesaffre Australia </w:t>
      </w:r>
      <w:proofErr w:type="gramStart"/>
      <w:r w:rsidRPr="00DF770B">
        <w:rPr>
          <w:sz w:val="18"/>
          <w:szCs w:val="16"/>
          <w:lang w:val="en-US"/>
        </w:rPr>
        <w:t>Pacific</w:t>
      </w:r>
      <w:r>
        <w:rPr>
          <w:sz w:val="18"/>
          <w:szCs w:val="16"/>
          <w:lang w:val="en-US"/>
        </w:rPr>
        <w:t xml:space="preserve"> </w:t>
      </w:r>
      <w:r w:rsidRPr="00DF770B">
        <w:rPr>
          <w:sz w:val="18"/>
          <w:szCs w:val="16"/>
          <w:lang w:val="en-US"/>
        </w:rPr>
        <w:t>;</w:t>
      </w:r>
      <w:proofErr w:type="gramEnd"/>
      <w:r w:rsidRPr="00DF770B">
        <w:rPr>
          <w:sz w:val="18"/>
          <w:szCs w:val="16"/>
          <w:lang w:val="en-US"/>
        </w:rPr>
        <w:t xml:space="preserve"> Barry </w:t>
      </w:r>
      <w:proofErr w:type="spellStart"/>
      <w:r w:rsidRPr="00DF770B">
        <w:rPr>
          <w:sz w:val="18"/>
          <w:szCs w:val="16"/>
          <w:lang w:val="en-US"/>
        </w:rPr>
        <w:t>Sohier</w:t>
      </w:r>
      <w:proofErr w:type="spellEnd"/>
      <w:r w:rsidRPr="00DF770B">
        <w:rPr>
          <w:sz w:val="18"/>
          <w:szCs w:val="16"/>
          <w:lang w:val="en-US"/>
        </w:rPr>
        <w:t xml:space="preserve">, </w:t>
      </w:r>
      <w:r w:rsidR="00D652EA">
        <w:rPr>
          <w:sz w:val="18"/>
          <w:szCs w:val="16"/>
          <w:lang w:val="en-US"/>
        </w:rPr>
        <w:t xml:space="preserve">Directeur </w:t>
      </w:r>
      <w:proofErr w:type="spellStart"/>
      <w:r w:rsidR="00D652EA">
        <w:rPr>
          <w:sz w:val="18"/>
          <w:szCs w:val="16"/>
          <w:lang w:val="en-US"/>
        </w:rPr>
        <w:t>Général</w:t>
      </w:r>
      <w:proofErr w:type="spellEnd"/>
      <w:r w:rsidR="00D652EA">
        <w:rPr>
          <w:sz w:val="18"/>
          <w:szCs w:val="16"/>
          <w:lang w:val="en-US"/>
        </w:rPr>
        <w:t xml:space="preserve"> de</w:t>
      </w:r>
      <w:r w:rsidRPr="00DF770B">
        <w:rPr>
          <w:sz w:val="18"/>
          <w:szCs w:val="16"/>
          <w:lang w:val="en-US"/>
        </w:rPr>
        <w:t xml:space="preserve"> Lesaffre Australia Pacific</w:t>
      </w:r>
      <w:r>
        <w:rPr>
          <w:sz w:val="18"/>
          <w:szCs w:val="16"/>
          <w:lang w:val="en-US"/>
        </w:rPr>
        <w:t xml:space="preserve"> </w:t>
      </w:r>
      <w:r w:rsidRPr="00DF770B">
        <w:rPr>
          <w:sz w:val="18"/>
          <w:szCs w:val="16"/>
          <w:lang w:val="en-US"/>
        </w:rPr>
        <w:t xml:space="preserve">; Timothe Dupont, </w:t>
      </w:r>
      <w:r w:rsidR="00D652EA">
        <w:rPr>
          <w:sz w:val="18"/>
          <w:szCs w:val="16"/>
          <w:lang w:val="en-US"/>
        </w:rPr>
        <w:t xml:space="preserve">Président de </w:t>
      </w:r>
      <w:r w:rsidRPr="00DF770B">
        <w:rPr>
          <w:sz w:val="18"/>
          <w:szCs w:val="16"/>
          <w:lang w:val="en-US"/>
        </w:rPr>
        <w:t>Lesaffre Asia Pacific Bread</w:t>
      </w:r>
      <w:r w:rsidR="00064D08">
        <w:rPr>
          <w:sz w:val="18"/>
          <w:szCs w:val="16"/>
          <w:lang w:val="en-US"/>
        </w:rPr>
        <w:t>-</w:t>
      </w:r>
      <w:r w:rsidRPr="00DF770B">
        <w:rPr>
          <w:sz w:val="18"/>
          <w:szCs w:val="16"/>
          <w:lang w:val="en-US"/>
        </w:rPr>
        <w:t>making Region</w:t>
      </w:r>
      <w:r>
        <w:rPr>
          <w:sz w:val="18"/>
          <w:szCs w:val="16"/>
          <w:lang w:val="en-US"/>
        </w:rPr>
        <w:t xml:space="preserve"> </w:t>
      </w:r>
      <w:r w:rsidRPr="00DF770B">
        <w:rPr>
          <w:sz w:val="18"/>
          <w:szCs w:val="16"/>
          <w:lang w:val="en-US"/>
        </w:rPr>
        <w:t xml:space="preserve">; Jake Norton, </w:t>
      </w:r>
      <w:r w:rsidR="00D652EA">
        <w:rPr>
          <w:sz w:val="18"/>
          <w:szCs w:val="16"/>
          <w:lang w:val="en-US"/>
        </w:rPr>
        <w:t xml:space="preserve">Directeur des </w:t>
      </w:r>
      <w:proofErr w:type="spellStart"/>
      <w:r w:rsidR="00D652EA">
        <w:rPr>
          <w:sz w:val="18"/>
          <w:szCs w:val="16"/>
          <w:lang w:val="en-US"/>
        </w:rPr>
        <w:t>Opérations</w:t>
      </w:r>
      <w:proofErr w:type="spellEnd"/>
      <w:r w:rsidR="00D652EA">
        <w:rPr>
          <w:sz w:val="18"/>
          <w:szCs w:val="16"/>
          <w:lang w:val="en-US"/>
        </w:rPr>
        <w:t xml:space="preserve"> de</w:t>
      </w:r>
      <w:r w:rsidRPr="00DF770B">
        <w:rPr>
          <w:sz w:val="18"/>
          <w:szCs w:val="16"/>
          <w:lang w:val="en-US"/>
        </w:rPr>
        <w:t xml:space="preserve"> Lesaffre Australia Pacific. </w:t>
      </w:r>
    </w:p>
    <w:p w14:paraId="450691C9" w14:textId="77777777" w:rsidR="007157E1" w:rsidRPr="001D7EFA" w:rsidRDefault="007157E1" w:rsidP="000D0027">
      <w:pPr>
        <w:pStyle w:val="Textedesaisie"/>
        <w:jc w:val="both"/>
        <w:rPr>
          <w:lang w:val="en-GB"/>
        </w:rPr>
      </w:pPr>
    </w:p>
    <w:p w14:paraId="0CD80AFF" w14:textId="08F77561" w:rsidR="007602A0" w:rsidRPr="007602A0" w:rsidRDefault="007602A0" w:rsidP="007602A0">
      <w:pPr>
        <w:pStyle w:val="Textedesaisie"/>
        <w:jc w:val="both"/>
        <w:rPr>
          <w:b/>
          <w:bCs/>
          <w:i/>
          <w:iCs/>
        </w:rPr>
      </w:pPr>
      <w:r w:rsidRPr="007602A0">
        <w:rPr>
          <w:b/>
          <w:bCs/>
          <w:i/>
          <w:iCs/>
        </w:rPr>
        <w:t>Amélioration</w:t>
      </w:r>
      <w:r w:rsidR="001E6AB6">
        <w:rPr>
          <w:b/>
          <w:bCs/>
          <w:i/>
          <w:iCs/>
        </w:rPr>
        <w:t>s</w:t>
      </w:r>
      <w:r w:rsidRPr="007602A0">
        <w:rPr>
          <w:b/>
          <w:bCs/>
          <w:i/>
          <w:iCs/>
        </w:rPr>
        <w:t xml:space="preserve"> et agrandissement du </w:t>
      </w:r>
      <w:proofErr w:type="spellStart"/>
      <w:r w:rsidRPr="007602A0">
        <w:rPr>
          <w:b/>
          <w:bCs/>
          <w:i/>
          <w:iCs/>
        </w:rPr>
        <w:t>Baking</w:t>
      </w:r>
      <w:proofErr w:type="spellEnd"/>
      <w:r w:rsidRPr="007602A0">
        <w:rPr>
          <w:b/>
          <w:bCs/>
          <w:i/>
          <w:iCs/>
        </w:rPr>
        <w:t xml:space="preserve"> Center™ </w:t>
      </w:r>
    </w:p>
    <w:p w14:paraId="572A8B5D" w14:textId="77777777" w:rsidR="007602A0" w:rsidRDefault="007602A0" w:rsidP="007602A0">
      <w:pPr>
        <w:pStyle w:val="Textedesaisie"/>
        <w:jc w:val="both"/>
      </w:pPr>
      <w:r>
        <w:t xml:space="preserve"> </w:t>
      </w:r>
    </w:p>
    <w:p w14:paraId="16314781" w14:textId="53281619" w:rsidR="007602A0" w:rsidRDefault="007602A0" w:rsidP="007602A0">
      <w:pPr>
        <w:pStyle w:val="Textedesaisie"/>
        <w:jc w:val="both"/>
      </w:pPr>
      <w:r>
        <w:t xml:space="preserve">Lesaffre Australia Pacific a également dévoilé de nouvelles améliorations et équipements pour son </w:t>
      </w:r>
      <w:proofErr w:type="spellStart"/>
      <w:r>
        <w:t>Baking</w:t>
      </w:r>
      <w:proofErr w:type="spellEnd"/>
      <w:r>
        <w:t xml:space="preserve"> Center™. La mise en place de ce </w:t>
      </w:r>
      <w:proofErr w:type="spellStart"/>
      <w:r>
        <w:t>Baking</w:t>
      </w:r>
      <w:proofErr w:type="spellEnd"/>
      <w:r>
        <w:t xml:space="preserve"> Center™ </w:t>
      </w:r>
      <w:r w:rsidR="001E6AB6">
        <w:t>relève d’une volonté de Lesaffre d’</w:t>
      </w:r>
      <w:r>
        <w:t xml:space="preserve">accompagner </w:t>
      </w:r>
      <w:r w:rsidR="001E6AB6">
        <w:t>au plus proche ses</w:t>
      </w:r>
      <w:r>
        <w:t xml:space="preserve"> clients dans le développement de leur expertise et </w:t>
      </w:r>
      <w:r w:rsidR="001E6AB6">
        <w:t>en leur faisant découvrir de</w:t>
      </w:r>
      <w:r>
        <w:t xml:space="preserve"> nouvelles solutions innovantes</w:t>
      </w:r>
      <w:r w:rsidR="001E6AB6">
        <w:t xml:space="preserve"> en matière de panification</w:t>
      </w:r>
      <w:r>
        <w:t>.</w:t>
      </w:r>
    </w:p>
    <w:p w14:paraId="7B90D5BC" w14:textId="77777777" w:rsidR="007602A0" w:rsidRDefault="007602A0" w:rsidP="007602A0">
      <w:pPr>
        <w:pStyle w:val="Textedesaisie"/>
        <w:jc w:val="both"/>
      </w:pPr>
    </w:p>
    <w:p w14:paraId="7E647E23" w14:textId="2087A778" w:rsidR="007602A0" w:rsidRPr="001E6AB6" w:rsidRDefault="007602A0" w:rsidP="001E6AB6">
      <w:pPr>
        <w:pStyle w:val="Textedesaisie"/>
        <w:ind w:left="709"/>
        <w:jc w:val="both"/>
        <w:rPr>
          <w:i/>
          <w:iCs/>
        </w:rPr>
      </w:pPr>
      <w:r w:rsidRPr="001E6AB6">
        <w:rPr>
          <w:i/>
          <w:iCs/>
        </w:rPr>
        <w:t xml:space="preserve">"Nous avons ouvert </w:t>
      </w:r>
      <w:r w:rsidR="001E6AB6">
        <w:rPr>
          <w:i/>
          <w:iCs/>
        </w:rPr>
        <w:t xml:space="preserve">ce </w:t>
      </w:r>
      <w:proofErr w:type="spellStart"/>
      <w:r w:rsidRPr="001E6AB6">
        <w:rPr>
          <w:i/>
          <w:iCs/>
        </w:rPr>
        <w:t>Baking</w:t>
      </w:r>
      <w:proofErr w:type="spellEnd"/>
      <w:r w:rsidRPr="001E6AB6">
        <w:rPr>
          <w:i/>
          <w:iCs/>
        </w:rPr>
        <w:t xml:space="preserve"> Center™ en Australie il y a quelques années, </w:t>
      </w:r>
      <w:r w:rsidR="00BC5A49">
        <w:rPr>
          <w:i/>
          <w:iCs/>
        </w:rPr>
        <w:t>et il a immédiatement</w:t>
      </w:r>
      <w:r w:rsidRPr="001E6AB6">
        <w:rPr>
          <w:i/>
          <w:iCs/>
        </w:rPr>
        <w:t xml:space="preserve"> rencontré un réel succès auprès des boulangers. Les améliorations </w:t>
      </w:r>
      <w:r w:rsidR="00BC5A49">
        <w:rPr>
          <w:i/>
          <w:iCs/>
        </w:rPr>
        <w:t xml:space="preserve">qui y ont été </w:t>
      </w:r>
      <w:r w:rsidRPr="001E6AB6">
        <w:rPr>
          <w:i/>
          <w:iCs/>
        </w:rPr>
        <w:t xml:space="preserve">apportées nous permettront d'accompagner </w:t>
      </w:r>
      <w:r w:rsidR="00BC5A49">
        <w:rPr>
          <w:i/>
          <w:iCs/>
        </w:rPr>
        <w:t xml:space="preserve">encore </w:t>
      </w:r>
      <w:r w:rsidRPr="001E6AB6">
        <w:rPr>
          <w:i/>
          <w:iCs/>
        </w:rPr>
        <w:t xml:space="preserve">davantage nos clients dans l'art de la panification et de </w:t>
      </w:r>
      <w:r w:rsidR="00BC5A49">
        <w:rPr>
          <w:i/>
          <w:iCs/>
        </w:rPr>
        <w:t xml:space="preserve">leur </w:t>
      </w:r>
      <w:r w:rsidRPr="001E6AB6">
        <w:rPr>
          <w:i/>
          <w:iCs/>
        </w:rPr>
        <w:t xml:space="preserve">proposer des applications techniques plus précises, telles que des technologies concernant la réduction de la consommation d'énergie ou de nouvelles techniques de cuisson " </w:t>
      </w:r>
      <w:r w:rsidRPr="00BC5A49">
        <w:t xml:space="preserve">déclare Barry </w:t>
      </w:r>
      <w:proofErr w:type="spellStart"/>
      <w:r w:rsidRPr="00BC5A49">
        <w:t>Sohier</w:t>
      </w:r>
      <w:proofErr w:type="spellEnd"/>
      <w:r w:rsidRPr="00BC5A49">
        <w:t>, Directeur Général, Lesaffre Australie Pacifique.</w:t>
      </w:r>
    </w:p>
    <w:p w14:paraId="7047F3D5" w14:textId="77777777" w:rsidR="007602A0" w:rsidRDefault="007602A0" w:rsidP="007602A0">
      <w:pPr>
        <w:pStyle w:val="Textedesaisie"/>
        <w:jc w:val="both"/>
      </w:pPr>
    </w:p>
    <w:p w14:paraId="13621A9B" w14:textId="4226DB9B" w:rsidR="007602A0" w:rsidRDefault="007602A0" w:rsidP="007602A0">
      <w:pPr>
        <w:pStyle w:val="Textedesaisie"/>
        <w:jc w:val="both"/>
      </w:pPr>
      <w:r>
        <w:lastRenderedPageBreak/>
        <w:t>Lesaffre dispose aujourd'hui d'un réseau de près de</w:t>
      </w:r>
      <w:r w:rsidR="008D16E9">
        <w:t xml:space="preserve"> près de 50</w:t>
      </w:r>
      <w:r>
        <w:t xml:space="preserve"> </w:t>
      </w:r>
      <w:proofErr w:type="spellStart"/>
      <w:r>
        <w:t>Baking</w:t>
      </w:r>
      <w:proofErr w:type="spellEnd"/>
      <w:r>
        <w:t xml:space="preserve"> Center™ dédiés à l'accueil de clients, notamment les maîtres boulangers, les producteurs industriels, les distributeurs et les équipes de R&amp;D. </w:t>
      </w:r>
    </w:p>
    <w:p w14:paraId="35A37943" w14:textId="77777777" w:rsidR="007602A0" w:rsidRDefault="007602A0" w:rsidP="007602A0">
      <w:pPr>
        <w:pStyle w:val="Textedesaisie"/>
        <w:jc w:val="both"/>
      </w:pPr>
    </w:p>
    <w:p w14:paraId="5B6FC7B8" w14:textId="77777777" w:rsidR="007602A0" w:rsidRDefault="007602A0" w:rsidP="007602A0">
      <w:pPr>
        <w:pStyle w:val="Textedesaisie"/>
        <w:jc w:val="both"/>
      </w:pPr>
      <w:r>
        <w:t xml:space="preserve">Ces centres sont entièrement conçus pour ouvrir la voie à de nouveaux procédés et formulations d'ingrédients qui améliorent la cuisson, ainsi qu'à de nouvelles levures et levains. Grâce à diverses formations, les installations du </w:t>
      </w:r>
      <w:proofErr w:type="spellStart"/>
      <w:r>
        <w:t>Baking</w:t>
      </w:r>
      <w:proofErr w:type="spellEnd"/>
      <w:r>
        <w:t xml:space="preserve"> Center™ encouragent les projets communs et créent des relations durables basées sur la confiance.  </w:t>
      </w:r>
    </w:p>
    <w:p w14:paraId="6A4DC983" w14:textId="77777777" w:rsidR="007602A0" w:rsidRDefault="007602A0" w:rsidP="007602A0">
      <w:pPr>
        <w:pStyle w:val="Textedesaisie"/>
        <w:jc w:val="both"/>
      </w:pPr>
    </w:p>
    <w:p w14:paraId="005E47FE" w14:textId="74C769E0" w:rsidR="000D0027" w:rsidRDefault="007602A0" w:rsidP="007602A0">
      <w:pPr>
        <w:pStyle w:val="Textedesaisie"/>
        <w:jc w:val="both"/>
      </w:pPr>
      <w:r>
        <w:t xml:space="preserve">Le concept de </w:t>
      </w:r>
      <w:proofErr w:type="spellStart"/>
      <w:r>
        <w:t>Baking</w:t>
      </w:r>
      <w:proofErr w:type="spellEnd"/>
      <w:r>
        <w:t xml:space="preserve"> Center™ a été lancé en 1974 par Lesaffre pour répondre aux besoins des clients en </w:t>
      </w:r>
      <w:r w:rsidR="008D16E9">
        <w:t xml:space="preserve">matière de panification. </w:t>
      </w:r>
      <w:r>
        <w:t xml:space="preserve">Aujourd'hui, le réseau international fonctionne comme un référent en matière de fermentation boulangère. </w:t>
      </w:r>
    </w:p>
    <w:p w14:paraId="605D4E71" w14:textId="77777777" w:rsidR="002E5FAC" w:rsidRDefault="002E5FAC" w:rsidP="00437597">
      <w:pPr>
        <w:pStyle w:val="Textedesaisie"/>
      </w:pPr>
    </w:p>
    <w:p w14:paraId="484C659A" w14:textId="77777777" w:rsidR="00764B89" w:rsidRDefault="00764B89" w:rsidP="00764B89">
      <w:pPr>
        <w:jc w:val="center"/>
        <w:rPr>
          <w:rFonts w:ascii="Helvetica Neue" w:eastAsia="Helvetica Neue" w:hAnsi="Helvetica Neue" w:cs="Helvetica Neue"/>
          <w:b/>
          <w:sz w:val="22"/>
          <w:szCs w:val="22"/>
          <w:lang w:val="en-US"/>
        </w:rPr>
      </w:pPr>
      <w:r>
        <w:rPr>
          <w:rFonts w:ascii="Helvetica Neue" w:eastAsia="Helvetica Neue" w:hAnsi="Helvetica Neue" w:cs="Helvetica Neue"/>
          <w:b/>
          <w:noProof/>
          <w:sz w:val="22"/>
          <w:szCs w:val="22"/>
          <w:lang w:val="en-US"/>
        </w:rPr>
        <w:drawing>
          <wp:inline distT="0" distB="0" distL="0" distR="0" wp14:anchorId="04227746" wp14:editId="39467D24">
            <wp:extent cx="2779066" cy="2896133"/>
            <wp:effectExtent l="0" t="1270" r="1270" b="1270"/>
            <wp:docPr id="5" name="Image 5" descr="Une image contenant intérieur, vêteme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vêtements&#10;&#10;Description générée automatiquement"/>
                    <pic:cNvPicPr/>
                  </pic:nvPicPr>
                  <pic:blipFill rotWithShape="1">
                    <a:blip r:embed="rId12" cstate="print">
                      <a:extLst>
                        <a:ext uri="{28A0092B-C50C-407E-A947-70E740481C1C}">
                          <a14:useLocalDpi xmlns:a14="http://schemas.microsoft.com/office/drawing/2010/main" val="0"/>
                        </a:ext>
                      </a:extLst>
                    </a:blip>
                    <a:srcRect l="11204" r="16825"/>
                    <a:stretch/>
                  </pic:blipFill>
                  <pic:spPr bwMode="auto">
                    <a:xfrm rot="5400000">
                      <a:off x="0" y="0"/>
                      <a:ext cx="2807314" cy="2925571"/>
                    </a:xfrm>
                    <a:prstGeom prst="rect">
                      <a:avLst/>
                    </a:prstGeom>
                    <a:ln>
                      <a:noFill/>
                    </a:ln>
                    <a:extLst>
                      <a:ext uri="{53640926-AAD7-44D8-BBD7-CCE9431645EC}">
                        <a14:shadowObscured xmlns:a14="http://schemas.microsoft.com/office/drawing/2010/main"/>
                      </a:ext>
                    </a:extLst>
                  </pic:spPr>
                </pic:pic>
              </a:graphicData>
            </a:graphic>
          </wp:inline>
        </w:drawing>
      </w:r>
    </w:p>
    <w:p w14:paraId="35E2A48E" w14:textId="77777777" w:rsidR="00764B89" w:rsidRDefault="00764B89" w:rsidP="00764B89">
      <w:pPr>
        <w:rPr>
          <w:rFonts w:ascii="Helvetica Neue" w:eastAsia="Helvetica Neue" w:hAnsi="Helvetica Neue" w:cs="Helvetica Neue"/>
          <w:b/>
          <w:sz w:val="22"/>
          <w:szCs w:val="22"/>
          <w:lang w:val="en-US"/>
        </w:rPr>
      </w:pPr>
    </w:p>
    <w:p w14:paraId="52CFACBC" w14:textId="77777777" w:rsidR="00764B89" w:rsidRDefault="00764B89" w:rsidP="00764B89">
      <w:pPr>
        <w:jc w:val="center"/>
        <w:rPr>
          <w:rFonts w:ascii="Helvetica Neue" w:eastAsia="Helvetica Neue" w:hAnsi="Helvetica Neue" w:cs="Helvetica Neue"/>
          <w:bCs/>
          <w:sz w:val="18"/>
          <w:lang w:val="en-US"/>
        </w:rPr>
      </w:pPr>
      <w:r w:rsidRPr="00DF770B">
        <w:rPr>
          <w:rFonts w:ascii="Helvetica Neue" w:eastAsia="Helvetica Neue" w:hAnsi="Helvetica Neue" w:cs="Helvetica Neue"/>
          <w:bCs/>
          <w:sz w:val="18"/>
          <w:lang w:val="en-US"/>
        </w:rPr>
        <w:t>Lesaffre Australia Pacific Baking Center</w:t>
      </w:r>
      <w:r>
        <w:rPr>
          <w:rFonts w:ascii="Arial" w:eastAsia="Helvetica Neue" w:hAnsi="Arial" w:cs="Arial"/>
          <w:bCs/>
          <w:sz w:val="18"/>
          <w:lang w:val="en-US"/>
        </w:rPr>
        <w:t>™</w:t>
      </w:r>
      <w:r w:rsidRPr="00DF770B">
        <w:rPr>
          <w:rFonts w:ascii="Helvetica Neue" w:eastAsia="Helvetica Neue" w:hAnsi="Helvetica Neue" w:cs="Helvetica Neue"/>
          <w:bCs/>
          <w:sz w:val="18"/>
          <w:lang w:val="en-US"/>
        </w:rPr>
        <w:t xml:space="preserve"> Mortlake Sydney</w:t>
      </w:r>
    </w:p>
    <w:p w14:paraId="45542641" w14:textId="77777777" w:rsidR="00764B89" w:rsidRPr="0056189E" w:rsidRDefault="00764B89" w:rsidP="00437597">
      <w:pPr>
        <w:pStyle w:val="Textedesaisie"/>
        <w:rPr>
          <w:lang w:val="en-GB"/>
        </w:rPr>
      </w:pPr>
    </w:p>
    <w:p w14:paraId="05517E48" w14:textId="77777777" w:rsidR="00E371E2" w:rsidRPr="00F72809" w:rsidRDefault="00E371E2" w:rsidP="00E371E2">
      <w:pPr>
        <w:pStyle w:val="Titreencart"/>
        <w:spacing w:before="120"/>
      </w:pPr>
      <w:r w:rsidRPr="00F72809">
        <w:t>À propos de Lesaffre</w:t>
      </w:r>
    </w:p>
    <w:p w14:paraId="22664582" w14:textId="59260FA0" w:rsidR="00E371E2" w:rsidRPr="00AA3D89" w:rsidRDefault="00E371E2" w:rsidP="00E371E2">
      <w:pPr>
        <w:pStyle w:val="Titreencart"/>
        <w:jc w:val="both"/>
        <w:rPr>
          <w:rFonts w:asciiTheme="minorHAnsi" w:hAnsiTheme="minorHAnsi"/>
          <w:caps w:val="0"/>
          <w:color w:val="auto"/>
          <w:sz w:val="16"/>
          <w:szCs w:val="16"/>
        </w:rPr>
      </w:pPr>
      <w:r w:rsidRPr="00AA3D89">
        <w:rPr>
          <w:rFonts w:asciiTheme="minorHAnsi" w:hAnsiTheme="minorHAnsi"/>
          <w:caps w:val="0"/>
          <w:color w:val="auto"/>
          <w:sz w:val="16"/>
          <w:szCs w:val="16"/>
        </w:rPr>
        <w:t>Acteur majeur mondial de la fermentation depuis plus d’un siècle, Lesaffre, 2,2 milliards d’euros de chiffre d’affaires, implanté sur tous les continents, compte 1</w:t>
      </w:r>
      <w:r w:rsidR="00A4415D">
        <w:rPr>
          <w:rFonts w:asciiTheme="minorHAnsi" w:hAnsiTheme="minorHAnsi"/>
          <w:caps w:val="0"/>
          <w:color w:val="auto"/>
          <w:sz w:val="16"/>
          <w:szCs w:val="16"/>
        </w:rPr>
        <w:t>1</w:t>
      </w:r>
      <w:r w:rsidRPr="00AA3D89">
        <w:rPr>
          <w:rFonts w:asciiTheme="minorHAnsi" w:hAnsiTheme="minorHAnsi"/>
          <w:caps w:val="0"/>
          <w:color w:val="auto"/>
          <w:sz w:val="16"/>
          <w:szCs w:val="16"/>
        </w:rPr>
        <w:t> </w:t>
      </w:r>
      <w:r w:rsidR="00A4415D">
        <w:rPr>
          <w:rFonts w:asciiTheme="minorHAnsi" w:hAnsiTheme="minorHAnsi"/>
          <w:caps w:val="0"/>
          <w:color w:val="auto"/>
          <w:sz w:val="16"/>
          <w:szCs w:val="16"/>
        </w:rPr>
        <w:t>0</w:t>
      </w:r>
      <w:r w:rsidRPr="00AA3D89">
        <w:rPr>
          <w:rFonts w:asciiTheme="minorHAnsi" w:hAnsiTheme="minorHAnsi"/>
          <w:caps w:val="0"/>
          <w:color w:val="auto"/>
          <w:sz w:val="16"/>
          <w:szCs w:val="16"/>
        </w:rPr>
        <w:t xml:space="preserve">00 collaborateurs et plus de </w:t>
      </w:r>
      <w:r w:rsidR="00064D08">
        <w:rPr>
          <w:rFonts w:asciiTheme="minorHAnsi" w:hAnsiTheme="minorHAnsi"/>
          <w:caps w:val="0"/>
          <w:color w:val="auto"/>
          <w:sz w:val="16"/>
          <w:szCs w:val="16"/>
        </w:rPr>
        <w:t>90</w:t>
      </w:r>
      <w:r w:rsidRPr="00AA3D89">
        <w:rPr>
          <w:rFonts w:asciiTheme="minorHAnsi" w:hAnsiTheme="minorHAnsi"/>
          <w:caps w:val="0"/>
          <w:color w:val="auto"/>
          <w:sz w:val="16"/>
          <w:szCs w:val="16"/>
        </w:rPr>
        <w:t xml:space="preserve"> nationalités. Fort de cette expérience et de cette diversité, nous collaborons avec clients, partenaires et chercheurs, pour trouver des réponses toujours plus pertinentes aux besoins de nutrition, de santé, de naturalité et de respect de notre environnement. Ainsi, chaque jour, nous explorons et révélons le potentiel infini des micro-organismes.</w:t>
      </w:r>
    </w:p>
    <w:p w14:paraId="48854C4A" w14:textId="732E86E4" w:rsidR="00E371E2" w:rsidRPr="00AA3D89" w:rsidRDefault="00E371E2" w:rsidP="00E371E2">
      <w:pPr>
        <w:pStyle w:val="Titreencart"/>
        <w:rPr>
          <w:rFonts w:asciiTheme="minorHAnsi" w:hAnsiTheme="minorHAnsi"/>
          <w:caps w:val="0"/>
          <w:color w:val="auto"/>
          <w:sz w:val="16"/>
          <w:szCs w:val="16"/>
        </w:rPr>
      </w:pPr>
      <w:r w:rsidRPr="00AA3D89">
        <w:rPr>
          <w:rFonts w:asciiTheme="minorHAnsi" w:hAnsiTheme="minorHAnsi"/>
          <w:caps w:val="0"/>
          <w:color w:val="auto"/>
          <w:sz w:val="16"/>
          <w:szCs w:val="16"/>
        </w:rPr>
        <w:t xml:space="preserve">Nourrir sainement </w:t>
      </w:r>
      <w:r w:rsidR="00E213D4">
        <w:rPr>
          <w:rFonts w:asciiTheme="minorHAnsi" w:hAnsiTheme="minorHAnsi"/>
          <w:caps w:val="0"/>
          <w:color w:val="auto"/>
          <w:sz w:val="16"/>
          <w:szCs w:val="16"/>
        </w:rPr>
        <w:t>9</w:t>
      </w:r>
      <w:r w:rsidRPr="00AA3D89">
        <w:rPr>
          <w:rFonts w:asciiTheme="minorHAnsi" w:hAnsiTheme="minorHAnsi"/>
          <w:caps w:val="0"/>
          <w:color w:val="auto"/>
          <w:sz w:val="16"/>
          <w:szCs w:val="16"/>
        </w:rPr>
        <w:t xml:space="preserve"> milliards d’habitants en 2050 en utilisant au plus juste les ressources de la planète, est un enjeu majeur et inédit. Nous croyons que la fermentation est l’une des réponses les plus prometteuses à ce défi.</w:t>
      </w:r>
    </w:p>
    <w:p w14:paraId="3CCC9856" w14:textId="77777777" w:rsidR="00E371E2" w:rsidRPr="00AA3D89" w:rsidRDefault="00E371E2" w:rsidP="00E371E2">
      <w:pPr>
        <w:pStyle w:val="Titreencart"/>
        <w:rPr>
          <w:rFonts w:asciiTheme="minorHAnsi" w:hAnsiTheme="minorHAnsi"/>
          <w:b/>
          <w:bCs/>
          <w:caps w:val="0"/>
          <w:color w:val="auto"/>
          <w:sz w:val="16"/>
          <w:szCs w:val="16"/>
        </w:rPr>
      </w:pPr>
      <w:r w:rsidRPr="00AA3D89">
        <w:rPr>
          <w:rFonts w:asciiTheme="minorHAnsi" w:hAnsiTheme="minorHAnsi"/>
          <w:b/>
          <w:bCs/>
          <w:caps w:val="0"/>
          <w:color w:val="auto"/>
          <w:sz w:val="16"/>
          <w:szCs w:val="16"/>
        </w:rPr>
        <w:t>Lesaffre - Entreprendre ensemble pour mieux nourrir et protéger la planète.</w:t>
      </w:r>
    </w:p>
    <w:p w14:paraId="0FFCF2D6" w14:textId="77777777" w:rsidR="00E371E2" w:rsidRPr="00F72809" w:rsidRDefault="00E371E2" w:rsidP="00E371E2">
      <w:pPr>
        <w:pStyle w:val="Texteencart"/>
        <w:rPr>
          <w:rFonts w:asciiTheme="majorHAnsi" w:hAnsiTheme="majorHAnsi"/>
          <w:color w:val="8A7B60" w:themeColor="accent2"/>
          <w:u w:val="single"/>
        </w:rPr>
      </w:pPr>
      <w:r w:rsidRPr="00F72809">
        <w:t>Plus d’informations sur</w:t>
      </w:r>
      <w:r w:rsidRPr="00C505E7">
        <w:rPr>
          <w:rStyle w:val="Lienhypertexte"/>
        </w:rPr>
        <w:t xml:space="preserve"> </w:t>
      </w:r>
      <w:hyperlink r:id="rId13" w:history="1">
        <w:r w:rsidRPr="00C505E7">
          <w:rPr>
            <w:rStyle w:val="Lienhypertexte"/>
          </w:rPr>
          <w:t>www.lesaffre.com</w:t>
        </w:r>
      </w:hyperlink>
    </w:p>
    <w:p w14:paraId="091BE4AF" w14:textId="70BAE941" w:rsidR="00191A69" w:rsidRPr="008D16E9" w:rsidRDefault="00E371E2" w:rsidP="008D16E9">
      <w:pPr>
        <w:pStyle w:val="Texteencart"/>
        <w:rPr>
          <w:rFonts w:asciiTheme="majorHAnsi" w:hAnsiTheme="majorHAnsi"/>
          <w:color w:val="8A7B60" w:themeColor="accent2"/>
          <w:u w:val="single"/>
        </w:rPr>
      </w:pPr>
      <w:r w:rsidRPr="00F72809">
        <w:t xml:space="preserve">Rejoignez-nous sur </w:t>
      </w:r>
      <w:hyperlink r:id="rId14" w:history="1">
        <w:r w:rsidRPr="009862D0">
          <w:rPr>
            <w:rStyle w:val="Lienhypertexte"/>
          </w:rPr>
          <w:t>LinkedIn</w:t>
        </w:r>
      </w:hyperlink>
      <w:r w:rsidRPr="00F72809">
        <w:t xml:space="preserve"> et sur </w:t>
      </w:r>
      <w:hyperlink r:id="rId15" w:history="1">
        <w:r w:rsidRPr="009862D0">
          <w:rPr>
            <w:rStyle w:val="Lienhypertexte"/>
          </w:rPr>
          <w:t>Twitter</w:t>
        </w:r>
      </w:hyperlink>
    </w:p>
    <w:sectPr w:rsidR="00191A69" w:rsidRPr="008D16E9" w:rsidSect="00AB4983">
      <w:headerReference w:type="default" r:id="rId16"/>
      <w:footerReference w:type="default" r:id="rId17"/>
      <w:headerReference w:type="first" r:id="rId18"/>
      <w:footerReference w:type="first" r:id="rId19"/>
      <w:type w:val="continuous"/>
      <w:pgSz w:w="11906" w:h="16838" w:code="9"/>
      <w:pgMar w:top="1668" w:right="1304" w:bottom="1276" w:left="130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B8695" w14:textId="77777777" w:rsidR="00B35366" w:rsidRDefault="00B35366" w:rsidP="00F51D4C">
      <w:r>
        <w:separator/>
      </w:r>
    </w:p>
  </w:endnote>
  <w:endnote w:type="continuationSeparator" w:id="0">
    <w:p w14:paraId="462D35C2" w14:textId="77777777" w:rsidR="00B35366" w:rsidRDefault="00B35366" w:rsidP="00F51D4C">
      <w:r>
        <w:continuationSeparator/>
      </w:r>
    </w:p>
  </w:endnote>
  <w:endnote w:type="continuationNotice" w:id="1">
    <w:p w14:paraId="37AAA636" w14:textId="77777777" w:rsidR="00B35366" w:rsidRDefault="00B353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Lato Black">
    <w:altName w:val="Segoe UI"/>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41D0" w14:textId="2BCC58A0" w:rsidR="00AB4B57" w:rsidRPr="001D7EFA" w:rsidRDefault="00255B22" w:rsidP="00A548E0">
    <w:pPr>
      <w:pBdr>
        <w:top w:val="nil"/>
        <w:left w:val="nil"/>
        <w:bottom w:val="nil"/>
        <w:right w:val="nil"/>
        <w:between w:val="nil"/>
      </w:pBdr>
      <w:jc w:val="center"/>
      <w:rPr>
        <w:color w:val="000000"/>
        <w:lang w:val="en-GB"/>
      </w:rPr>
    </w:pPr>
    <w:r>
      <w:rPr>
        <w:sz w:val="16"/>
        <w:szCs w:val="16"/>
        <w:lang w:val="en-US"/>
      </w:rPr>
      <w:t xml:space="preserve">Contacts </w:t>
    </w:r>
    <w:proofErr w:type="spellStart"/>
    <w:proofErr w:type="gramStart"/>
    <w:r>
      <w:rPr>
        <w:sz w:val="16"/>
        <w:szCs w:val="16"/>
        <w:lang w:val="en-US"/>
      </w:rPr>
      <w:t>presse</w:t>
    </w:r>
    <w:proofErr w:type="spellEnd"/>
    <w:r>
      <w:rPr>
        <w:sz w:val="16"/>
        <w:szCs w:val="16"/>
        <w:lang w:val="en-US"/>
      </w:rPr>
      <w:t xml:space="preserve"> :</w:t>
    </w:r>
    <w:proofErr w:type="gramEnd"/>
    <w:r>
      <w:rPr>
        <w:sz w:val="16"/>
        <w:szCs w:val="16"/>
        <w:lang w:val="en-US"/>
      </w:rPr>
      <w:t xml:space="preserve"> </w:t>
    </w:r>
    <w:r w:rsidRPr="00491C47">
      <w:rPr>
        <w:sz w:val="16"/>
        <w:szCs w:val="16"/>
        <w:lang w:val="en-US"/>
      </w:rPr>
      <w:t xml:space="preserve"> Valérie Lassalle and Jonathan Boulogne – WELLCOM – Tel: + 33 (0)1 46 34 60 60 – </w:t>
    </w:r>
    <w:hyperlink r:id="rId1" w:history="1">
      <w:r w:rsidRPr="00491C47">
        <w:rPr>
          <w:rStyle w:val="Lienhypertexte"/>
          <w:rFonts w:asciiTheme="minorHAnsi" w:hAnsiTheme="minorHAnsi"/>
          <w:sz w:val="16"/>
          <w:szCs w:val="16"/>
          <w:lang w:val="en-US"/>
        </w:rPr>
        <w:t>lesaffre@wellcom.fr</w:t>
      </w:r>
    </w:hyperlink>
    <w:r w:rsidRPr="00491C47">
      <w:rPr>
        <w:sz w:val="16"/>
        <w:szCs w:val="16"/>
        <w:lang w:val="en-US"/>
      </w:rPr>
      <w:t xml:space="preserve"> </w:t>
    </w:r>
    <w:r w:rsidR="00A548E0">
      <w:rPr>
        <w:noProof/>
        <w:lang w:eastAsia="fr-FR"/>
      </w:rPr>
      <w:drawing>
        <wp:anchor distT="0" distB="0" distL="114300" distR="114300" simplePos="0" relativeHeight="251658244" behindDoc="1" locked="0" layoutInCell="1" allowOverlap="1" wp14:anchorId="772546B2" wp14:editId="6C16019D">
          <wp:simplePos x="0" y="0"/>
          <wp:positionH relativeFrom="page">
            <wp:posOffset>-1363980</wp:posOffset>
          </wp:positionH>
          <wp:positionV relativeFrom="page">
            <wp:posOffset>6198870</wp:posOffset>
          </wp:positionV>
          <wp:extent cx="3600000" cy="5400000"/>
          <wp:effectExtent l="0" t="0" r="63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2B4C99" w:rsidRPr="001D7EFA">
      <w:rPr>
        <w:color w:val="000000"/>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72C3" w14:textId="09B3B7EF" w:rsidR="008E22DC" w:rsidRDefault="002E7272" w:rsidP="008E22DC">
    <w:pPr>
      <w:pBdr>
        <w:top w:val="nil"/>
        <w:left w:val="nil"/>
        <w:bottom w:val="nil"/>
        <w:right w:val="nil"/>
        <w:between w:val="nil"/>
      </w:pBdr>
      <w:jc w:val="center"/>
      <w:rPr>
        <w:color w:val="000000"/>
      </w:rPr>
    </w:pPr>
    <w:r>
      <w:rPr>
        <w:noProof/>
        <w:lang w:eastAsia="fr-FR"/>
      </w:rPr>
      <w:drawing>
        <wp:anchor distT="0" distB="0" distL="114300" distR="114300" simplePos="0" relativeHeight="251658242" behindDoc="1" locked="0" layoutInCell="1" allowOverlap="1" wp14:anchorId="7190ADC6" wp14:editId="002BAA07">
          <wp:simplePos x="0" y="0"/>
          <wp:positionH relativeFrom="page">
            <wp:posOffset>-1363980</wp:posOffset>
          </wp:positionH>
          <wp:positionV relativeFrom="page">
            <wp:posOffset>6198870</wp:posOffset>
          </wp:positionV>
          <wp:extent cx="3600000" cy="5400000"/>
          <wp:effectExtent l="0" t="0" r="63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8E22DC">
      <w:rPr>
        <w:color w:val="0A3B95"/>
        <w:sz w:val="17"/>
        <w:szCs w:val="17"/>
      </w:rPr>
      <w:t xml:space="preserve">Contacts presse : Valérie Lassalle et </w:t>
    </w:r>
    <w:r w:rsidR="00921647">
      <w:rPr>
        <w:color w:val="0A3B95"/>
        <w:sz w:val="17"/>
        <w:szCs w:val="17"/>
      </w:rPr>
      <w:t xml:space="preserve">Jonathan Boulogne - </w:t>
    </w:r>
    <w:r w:rsidR="008E22DC">
      <w:rPr>
        <w:color w:val="0A3B95"/>
        <w:sz w:val="17"/>
        <w:szCs w:val="17"/>
      </w:rPr>
      <w:t xml:space="preserve">WELLCOM –Tél. +33 (0)1 46 34 60 60 –  </w:t>
    </w:r>
    <w:hyperlink r:id="rId2">
      <w:r w:rsidR="008E22DC">
        <w:rPr>
          <w:color w:val="8A7B60"/>
          <w:sz w:val="17"/>
          <w:szCs w:val="17"/>
          <w:u w:val="single"/>
        </w:rPr>
        <w:t>lesaffre@wellcom.fr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F83F1" w14:textId="77777777" w:rsidR="00B35366" w:rsidRDefault="00B35366" w:rsidP="00F51D4C">
      <w:r>
        <w:separator/>
      </w:r>
    </w:p>
  </w:footnote>
  <w:footnote w:type="continuationSeparator" w:id="0">
    <w:p w14:paraId="2D18DA1E" w14:textId="77777777" w:rsidR="00B35366" w:rsidRDefault="00B35366" w:rsidP="00F51D4C">
      <w:r>
        <w:continuationSeparator/>
      </w:r>
    </w:p>
  </w:footnote>
  <w:footnote w:type="continuationNotice" w:id="1">
    <w:p w14:paraId="674990E1" w14:textId="77777777" w:rsidR="00B35366" w:rsidRDefault="00B353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84BA" w14:textId="2B01738C" w:rsidR="00AB4B57" w:rsidRDefault="002E5FAC">
    <w:pPr>
      <w:pStyle w:val="En-tte"/>
    </w:pPr>
    <w:r w:rsidRPr="002E5FAC">
      <w:rPr>
        <w:noProof/>
      </w:rPr>
      <w:drawing>
        <wp:anchor distT="0" distB="0" distL="114300" distR="114300" simplePos="0" relativeHeight="251658246" behindDoc="1" locked="0" layoutInCell="1" allowOverlap="1" wp14:anchorId="1A848961" wp14:editId="6B1FBE0D">
          <wp:simplePos x="0" y="0"/>
          <wp:positionH relativeFrom="page">
            <wp:posOffset>1242204</wp:posOffset>
          </wp:positionH>
          <wp:positionV relativeFrom="page">
            <wp:posOffset>215660</wp:posOffset>
          </wp:positionV>
          <wp:extent cx="1004977" cy="603849"/>
          <wp:effectExtent l="0" t="0" r="508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1009890" cy="606801"/>
                  </a:xfrm>
                  <a:prstGeom prst="rect">
                    <a:avLst/>
                  </a:prstGeom>
                </pic:spPr>
              </pic:pic>
            </a:graphicData>
          </a:graphic>
          <wp14:sizeRelH relativeFrom="margin">
            <wp14:pctWidth>0</wp14:pctWidth>
          </wp14:sizeRelH>
          <wp14:sizeRelV relativeFrom="margin">
            <wp14:pctHeight>0</wp14:pctHeight>
          </wp14:sizeRelV>
        </wp:anchor>
      </w:drawing>
    </w:r>
    <w:r w:rsidR="00A81A36">
      <w:rPr>
        <w:noProof/>
        <w:lang w:eastAsia="fr-FR"/>
      </w:rPr>
      <w:drawing>
        <wp:anchor distT="0" distB="0" distL="114300" distR="114300" simplePos="0" relativeHeight="251658243" behindDoc="1" locked="0" layoutInCell="1" allowOverlap="1" wp14:anchorId="77B1790E" wp14:editId="49C88303">
          <wp:simplePos x="0" y="0"/>
          <wp:positionH relativeFrom="page">
            <wp:posOffset>-1364615</wp:posOffset>
          </wp:positionH>
          <wp:positionV relativeFrom="page">
            <wp:posOffset>6200140</wp:posOffset>
          </wp:positionV>
          <wp:extent cx="3600000" cy="5400000"/>
          <wp:effectExtent l="0" t="0" r="63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A69" w14:textId="67D26163" w:rsidR="00AB4B57" w:rsidRDefault="00DB3CFE">
    <w:pPr>
      <w:pStyle w:val="En-tte"/>
    </w:pPr>
    <w:r>
      <w:rPr>
        <w:noProof/>
      </w:rPr>
      <w:drawing>
        <wp:anchor distT="0" distB="0" distL="114300" distR="114300" simplePos="0" relativeHeight="251658240" behindDoc="1" locked="0" layoutInCell="1" allowOverlap="1" wp14:anchorId="70854903" wp14:editId="2E2F02ED">
          <wp:simplePos x="0" y="0"/>
          <wp:positionH relativeFrom="page">
            <wp:posOffset>-265430</wp:posOffset>
          </wp:positionH>
          <wp:positionV relativeFrom="paragraph">
            <wp:posOffset>282067</wp:posOffset>
          </wp:positionV>
          <wp:extent cx="7615780" cy="1676400"/>
          <wp:effectExtent l="0" t="0" r="4445" b="0"/>
          <wp:wrapNone/>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615780" cy="1676400"/>
                  </a:xfrm>
                  <a:prstGeom prst="rect">
                    <a:avLst/>
                  </a:prstGeom>
                </pic:spPr>
              </pic:pic>
            </a:graphicData>
          </a:graphic>
          <wp14:sizeRelH relativeFrom="margin">
            <wp14:pctWidth>0</wp14:pctWidth>
          </wp14:sizeRelH>
          <wp14:sizeRelV relativeFrom="margin">
            <wp14:pctHeight>0</wp14:pctHeight>
          </wp14:sizeRelV>
        </wp:anchor>
      </w:drawing>
    </w:r>
  </w:p>
  <w:p w14:paraId="28CE76A4" w14:textId="6C864209" w:rsidR="00AB4B57" w:rsidRDefault="00DB3CFE">
    <w:pPr>
      <w:pStyle w:val="En-tte"/>
    </w:pPr>
    <w:r>
      <w:rPr>
        <w:noProof/>
        <w:lang w:eastAsia="fr-FR"/>
      </w:rPr>
      <w:drawing>
        <wp:anchor distT="0" distB="0" distL="114300" distR="114300" simplePos="0" relativeHeight="251658241" behindDoc="1" locked="0" layoutInCell="1" allowOverlap="1" wp14:anchorId="34C8412F" wp14:editId="591304B3">
          <wp:simplePos x="0" y="0"/>
          <wp:positionH relativeFrom="margin">
            <wp:align>left</wp:align>
          </wp:positionH>
          <wp:positionV relativeFrom="page">
            <wp:posOffset>358140</wp:posOffset>
          </wp:positionV>
          <wp:extent cx="840740" cy="505460"/>
          <wp:effectExtent l="0" t="0" r="0" b="889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extLst>
                      <a:ext uri="{28A0092B-C50C-407E-A947-70E740481C1C}">
                        <a14:useLocalDpi xmlns:a14="http://schemas.microsoft.com/office/drawing/2010/main" val="0"/>
                      </a:ext>
                    </a:extLst>
                  </a:blip>
                  <a:stretch>
                    <a:fillRect/>
                  </a:stretch>
                </pic:blipFill>
                <pic:spPr>
                  <a:xfrm>
                    <a:off x="0" y="0"/>
                    <a:ext cx="840740" cy="505460"/>
                  </a:xfrm>
                  <a:prstGeom prst="rect">
                    <a:avLst/>
                  </a:prstGeom>
                </pic:spPr>
              </pic:pic>
            </a:graphicData>
          </a:graphic>
          <wp14:sizeRelH relativeFrom="margin">
            <wp14:pctWidth>0</wp14:pctWidth>
          </wp14:sizeRelH>
          <wp14:sizeRelV relativeFrom="margin">
            <wp14:pctHeight>0</wp14:pctHeight>
          </wp14:sizeRelV>
        </wp:anchor>
      </w:drawing>
    </w:r>
  </w:p>
  <w:p w14:paraId="13AA49C6" w14:textId="7CE4468F" w:rsidR="00AB4B57" w:rsidRDefault="00AB4B57">
    <w:pPr>
      <w:pStyle w:val="En-tte"/>
    </w:pPr>
  </w:p>
  <w:p w14:paraId="06DCDC64" w14:textId="52B5FAE3" w:rsidR="00AB4B57" w:rsidRDefault="00AB4B57">
    <w:pPr>
      <w:pStyle w:val="En-tte"/>
    </w:pPr>
  </w:p>
  <w:p w14:paraId="61FFA94A" w14:textId="77777777" w:rsidR="00AB4B57" w:rsidRDefault="00AB4B57">
    <w:pPr>
      <w:pStyle w:val="En-tte"/>
    </w:pPr>
  </w:p>
  <w:p w14:paraId="280E683B" w14:textId="77777777" w:rsidR="00AB4B57" w:rsidRDefault="00AB4B57">
    <w:pPr>
      <w:pStyle w:val="En-tte"/>
    </w:pPr>
  </w:p>
  <w:p w14:paraId="4BC16BEF" w14:textId="2F1F7E14" w:rsidR="00AB4B57" w:rsidRDefault="00AB4B57">
    <w:pPr>
      <w:pStyle w:val="En-tte"/>
    </w:pPr>
  </w:p>
  <w:p w14:paraId="56569B1F" w14:textId="77777777" w:rsidR="00AB4B57" w:rsidRDefault="00AB4B57">
    <w:pPr>
      <w:pStyle w:val="En-tte"/>
    </w:pPr>
  </w:p>
  <w:p w14:paraId="5389D24C" w14:textId="77777777" w:rsidR="00AB4B57" w:rsidRDefault="00AB4B57">
    <w:pPr>
      <w:pStyle w:val="En-tte"/>
    </w:pPr>
  </w:p>
  <w:p w14:paraId="53ADB375" w14:textId="311151DD" w:rsidR="00AB4B57" w:rsidRDefault="00AB4B5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C417E3"/>
    <w:multiLevelType w:val="hybridMultilevel"/>
    <w:tmpl w:val="8A96FFFC"/>
    <w:lvl w:ilvl="0" w:tplc="EEE43548">
      <w:start w:val="1"/>
      <w:numFmt w:val="bullet"/>
      <w:lvlText w:val=""/>
      <w:lvlJc w:val="left"/>
      <w:pPr>
        <w:ind w:left="720" w:hanging="360"/>
      </w:pPr>
      <w:rPr>
        <w:rFonts w:ascii="Symbol" w:hAnsi="Symbol" w:hint="default"/>
        <w:color w:val="453D30" w:themeColor="background2" w:themeShade="8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F25A20"/>
    <w:multiLevelType w:val="hybridMultilevel"/>
    <w:tmpl w:val="679E8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5"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4"/>
  </w:num>
  <w:num w:numId="13">
    <w:abstractNumId w:val="15"/>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2D0"/>
    <w:rsid w:val="00023507"/>
    <w:rsid w:val="00023791"/>
    <w:rsid w:val="00025587"/>
    <w:rsid w:val="000337ED"/>
    <w:rsid w:val="00056D43"/>
    <w:rsid w:val="0005720B"/>
    <w:rsid w:val="00064D08"/>
    <w:rsid w:val="00073128"/>
    <w:rsid w:val="00075518"/>
    <w:rsid w:val="00077BAD"/>
    <w:rsid w:val="00081817"/>
    <w:rsid w:val="00097F6C"/>
    <w:rsid w:val="000C711B"/>
    <w:rsid w:val="000D0027"/>
    <w:rsid w:val="000E6E06"/>
    <w:rsid w:val="000F35D4"/>
    <w:rsid w:val="001015FD"/>
    <w:rsid w:val="00121233"/>
    <w:rsid w:val="00127C70"/>
    <w:rsid w:val="001369E4"/>
    <w:rsid w:val="001437F3"/>
    <w:rsid w:val="00145C32"/>
    <w:rsid w:val="001504F9"/>
    <w:rsid w:val="001525AA"/>
    <w:rsid w:val="00152E54"/>
    <w:rsid w:val="0015486C"/>
    <w:rsid w:val="00180446"/>
    <w:rsid w:val="00191A69"/>
    <w:rsid w:val="001A3FF1"/>
    <w:rsid w:val="001A47C7"/>
    <w:rsid w:val="001A58DA"/>
    <w:rsid w:val="001B07D6"/>
    <w:rsid w:val="001C6839"/>
    <w:rsid w:val="001D5A6B"/>
    <w:rsid w:val="001D6717"/>
    <w:rsid w:val="001D7EFA"/>
    <w:rsid w:val="001E6AB6"/>
    <w:rsid w:val="001F2C4E"/>
    <w:rsid w:val="001F53A9"/>
    <w:rsid w:val="002019AB"/>
    <w:rsid w:val="00202933"/>
    <w:rsid w:val="00205F49"/>
    <w:rsid w:val="0022116F"/>
    <w:rsid w:val="0022180D"/>
    <w:rsid w:val="002245FC"/>
    <w:rsid w:val="00226D95"/>
    <w:rsid w:val="00252CAC"/>
    <w:rsid w:val="002542F0"/>
    <w:rsid w:val="00255B22"/>
    <w:rsid w:val="00280BEA"/>
    <w:rsid w:val="00286BBA"/>
    <w:rsid w:val="002A00C7"/>
    <w:rsid w:val="002A0A0C"/>
    <w:rsid w:val="002A4AE0"/>
    <w:rsid w:val="002B133D"/>
    <w:rsid w:val="002B4C99"/>
    <w:rsid w:val="002C1D1A"/>
    <w:rsid w:val="002C4142"/>
    <w:rsid w:val="002E5FAC"/>
    <w:rsid w:val="002E63F4"/>
    <w:rsid w:val="002E7272"/>
    <w:rsid w:val="00300BF6"/>
    <w:rsid w:val="00316A36"/>
    <w:rsid w:val="0033021B"/>
    <w:rsid w:val="003337F0"/>
    <w:rsid w:val="00333ACC"/>
    <w:rsid w:val="003509B3"/>
    <w:rsid w:val="00370C34"/>
    <w:rsid w:val="00370CC5"/>
    <w:rsid w:val="0038163C"/>
    <w:rsid w:val="00383CA0"/>
    <w:rsid w:val="00386042"/>
    <w:rsid w:val="003A714F"/>
    <w:rsid w:val="003A743C"/>
    <w:rsid w:val="003B2D4B"/>
    <w:rsid w:val="003C03B4"/>
    <w:rsid w:val="003C7C34"/>
    <w:rsid w:val="003D28DE"/>
    <w:rsid w:val="003D678F"/>
    <w:rsid w:val="003D6C35"/>
    <w:rsid w:val="003D7257"/>
    <w:rsid w:val="003E3344"/>
    <w:rsid w:val="003F6851"/>
    <w:rsid w:val="00400AEA"/>
    <w:rsid w:val="00401481"/>
    <w:rsid w:val="00413099"/>
    <w:rsid w:val="00437597"/>
    <w:rsid w:val="00437E75"/>
    <w:rsid w:val="004400DB"/>
    <w:rsid w:val="004509DF"/>
    <w:rsid w:val="00453F84"/>
    <w:rsid w:val="00460151"/>
    <w:rsid w:val="004630BA"/>
    <w:rsid w:val="00472525"/>
    <w:rsid w:val="004764F9"/>
    <w:rsid w:val="0048124D"/>
    <w:rsid w:val="00481822"/>
    <w:rsid w:val="004A073F"/>
    <w:rsid w:val="004A11B2"/>
    <w:rsid w:val="004A3944"/>
    <w:rsid w:val="004B51C9"/>
    <w:rsid w:val="004B7440"/>
    <w:rsid w:val="004C5DDF"/>
    <w:rsid w:val="004D218D"/>
    <w:rsid w:val="004D7497"/>
    <w:rsid w:val="00503071"/>
    <w:rsid w:val="00504E65"/>
    <w:rsid w:val="00520269"/>
    <w:rsid w:val="005232F9"/>
    <w:rsid w:val="00550AF2"/>
    <w:rsid w:val="00557D0E"/>
    <w:rsid w:val="0056189E"/>
    <w:rsid w:val="00565BB2"/>
    <w:rsid w:val="00575317"/>
    <w:rsid w:val="005B2FE6"/>
    <w:rsid w:val="005B6CA4"/>
    <w:rsid w:val="005C44AF"/>
    <w:rsid w:val="005D4307"/>
    <w:rsid w:val="005D6A51"/>
    <w:rsid w:val="005E320B"/>
    <w:rsid w:val="005E3C3B"/>
    <w:rsid w:val="005E58A6"/>
    <w:rsid w:val="005F3954"/>
    <w:rsid w:val="005F7BC6"/>
    <w:rsid w:val="00606991"/>
    <w:rsid w:val="006143AC"/>
    <w:rsid w:val="00634D79"/>
    <w:rsid w:val="00642E1B"/>
    <w:rsid w:val="00645E81"/>
    <w:rsid w:val="00655AE4"/>
    <w:rsid w:val="00681811"/>
    <w:rsid w:val="006B108E"/>
    <w:rsid w:val="006C0F9F"/>
    <w:rsid w:val="006C296F"/>
    <w:rsid w:val="006D1C8D"/>
    <w:rsid w:val="006D4F60"/>
    <w:rsid w:val="006E04EA"/>
    <w:rsid w:val="006E2E93"/>
    <w:rsid w:val="006F1453"/>
    <w:rsid w:val="006F1D58"/>
    <w:rsid w:val="006F538E"/>
    <w:rsid w:val="00701BD4"/>
    <w:rsid w:val="00706924"/>
    <w:rsid w:val="00713A79"/>
    <w:rsid w:val="007157E1"/>
    <w:rsid w:val="00717852"/>
    <w:rsid w:val="007251D0"/>
    <w:rsid w:val="00736697"/>
    <w:rsid w:val="007425FF"/>
    <w:rsid w:val="00742640"/>
    <w:rsid w:val="00756AAF"/>
    <w:rsid w:val="007602A0"/>
    <w:rsid w:val="00764B89"/>
    <w:rsid w:val="00782268"/>
    <w:rsid w:val="007A2447"/>
    <w:rsid w:val="007A3F21"/>
    <w:rsid w:val="007B2BB8"/>
    <w:rsid w:val="007C1BA6"/>
    <w:rsid w:val="007C2132"/>
    <w:rsid w:val="007D42FF"/>
    <w:rsid w:val="007D6CC2"/>
    <w:rsid w:val="007F2791"/>
    <w:rsid w:val="007F49DC"/>
    <w:rsid w:val="007F503A"/>
    <w:rsid w:val="007F7957"/>
    <w:rsid w:val="007F7E7E"/>
    <w:rsid w:val="00811BCE"/>
    <w:rsid w:val="00820FB2"/>
    <w:rsid w:val="0083142C"/>
    <w:rsid w:val="0083254C"/>
    <w:rsid w:val="00837891"/>
    <w:rsid w:val="00841613"/>
    <w:rsid w:val="0084410B"/>
    <w:rsid w:val="0085510E"/>
    <w:rsid w:val="00857569"/>
    <w:rsid w:val="00866042"/>
    <w:rsid w:val="00874DBE"/>
    <w:rsid w:val="00891EEF"/>
    <w:rsid w:val="00892A56"/>
    <w:rsid w:val="00897FF7"/>
    <w:rsid w:val="008A183E"/>
    <w:rsid w:val="008A2DDB"/>
    <w:rsid w:val="008A3087"/>
    <w:rsid w:val="008D16E9"/>
    <w:rsid w:val="008D359B"/>
    <w:rsid w:val="008E127F"/>
    <w:rsid w:val="008E217A"/>
    <w:rsid w:val="008E22DC"/>
    <w:rsid w:val="008F3661"/>
    <w:rsid w:val="008F50FA"/>
    <w:rsid w:val="00914869"/>
    <w:rsid w:val="009167A4"/>
    <w:rsid w:val="00921647"/>
    <w:rsid w:val="00941B0C"/>
    <w:rsid w:val="00943272"/>
    <w:rsid w:val="0096226C"/>
    <w:rsid w:val="00962526"/>
    <w:rsid w:val="00963C4D"/>
    <w:rsid w:val="00963CA3"/>
    <w:rsid w:val="00971591"/>
    <w:rsid w:val="009764FA"/>
    <w:rsid w:val="00983637"/>
    <w:rsid w:val="00985525"/>
    <w:rsid w:val="00985DA0"/>
    <w:rsid w:val="009862D0"/>
    <w:rsid w:val="009A005D"/>
    <w:rsid w:val="009A218B"/>
    <w:rsid w:val="009A24D8"/>
    <w:rsid w:val="009C4C85"/>
    <w:rsid w:val="009C7A8C"/>
    <w:rsid w:val="009D4B4F"/>
    <w:rsid w:val="00A036DC"/>
    <w:rsid w:val="00A227E6"/>
    <w:rsid w:val="00A3277A"/>
    <w:rsid w:val="00A343AA"/>
    <w:rsid w:val="00A37EA5"/>
    <w:rsid w:val="00A4415D"/>
    <w:rsid w:val="00A53B50"/>
    <w:rsid w:val="00A548E0"/>
    <w:rsid w:val="00A55E7D"/>
    <w:rsid w:val="00A676D0"/>
    <w:rsid w:val="00A8100F"/>
    <w:rsid w:val="00A81A36"/>
    <w:rsid w:val="00A82DE6"/>
    <w:rsid w:val="00AB4983"/>
    <w:rsid w:val="00AB4B57"/>
    <w:rsid w:val="00AC02FB"/>
    <w:rsid w:val="00AD0C53"/>
    <w:rsid w:val="00AD64D8"/>
    <w:rsid w:val="00AE6C59"/>
    <w:rsid w:val="00AF3137"/>
    <w:rsid w:val="00B048CB"/>
    <w:rsid w:val="00B15590"/>
    <w:rsid w:val="00B20CB8"/>
    <w:rsid w:val="00B35366"/>
    <w:rsid w:val="00B40CDF"/>
    <w:rsid w:val="00B411BE"/>
    <w:rsid w:val="00B44E60"/>
    <w:rsid w:val="00B54C2D"/>
    <w:rsid w:val="00B56DAB"/>
    <w:rsid w:val="00B57222"/>
    <w:rsid w:val="00B66312"/>
    <w:rsid w:val="00BC5A49"/>
    <w:rsid w:val="00BD3F14"/>
    <w:rsid w:val="00BD616B"/>
    <w:rsid w:val="00BE0104"/>
    <w:rsid w:val="00BE1E20"/>
    <w:rsid w:val="00BE6739"/>
    <w:rsid w:val="00BF46C4"/>
    <w:rsid w:val="00C165C5"/>
    <w:rsid w:val="00C1708E"/>
    <w:rsid w:val="00C26B1A"/>
    <w:rsid w:val="00C30949"/>
    <w:rsid w:val="00C30BD7"/>
    <w:rsid w:val="00C40734"/>
    <w:rsid w:val="00C505E7"/>
    <w:rsid w:val="00C5097A"/>
    <w:rsid w:val="00C66D0C"/>
    <w:rsid w:val="00C82147"/>
    <w:rsid w:val="00C85B26"/>
    <w:rsid w:val="00C97B5D"/>
    <w:rsid w:val="00CD3EA1"/>
    <w:rsid w:val="00CD61CA"/>
    <w:rsid w:val="00CD7997"/>
    <w:rsid w:val="00CE2506"/>
    <w:rsid w:val="00CE5236"/>
    <w:rsid w:val="00D136C3"/>
    <w:rsid w:val="00D2154C"/>
    <w:rsid w:val="00D52D8F"/>
    <w:rsid w:val="00D53F4D"/>
    <w:rsid w:val="00D54F3D"/>
    <w:rsid w:val="00D652EA"/>
    <w:rsid w:val="00D66D77"/>
    <w:rsid w:val="00D73C18"/>
    <w:rsid w:val="00D74690"/>
    <w:rsid w:val="00D74FBF"/>
    <w:rsid w:val="00D9443F"/>
    <w:rsid w:val="00D97DE8"/>
    <w:rsid w:val="00DA1E08"/>
    <w:rsid w:val="00DA4251"/>
    <w:rsid w:val="00DB2103"/>
    <w:rsid w:val="00DB3CFE"/>
    <w:rsid w:val="00DC62E4"/>
    <w:rsid w:val="00DD3642"/>
    <w:rsid w:val="00DE47FC"/>
    <w:rsid w:val="00DE5DB1"/>
    <w:rsid w:val="00DF5EA1"/>
    <w:rsid w:val="00DF66AA"/>
    <w:rsid w:val="00E12A5D"/>
    <w:rsid w:val="00E136BB"/>
    <w:rsid w:val="00E14ED6"/>
    <w:rsid w:val="00E16C04"/>
    <w:rsid w:val="00E16D09"/>
    <w:rsid w:val="00E213D4"/>
    <w:rsid w:val="00E24880"/>
    <w:rsid w:val="00E34CFC"/>
    <w:rsid w:val="00E371E2"/>
    <w:rsid w:val="00E4560E"/>
    <w:rsid w:val="00E516DF"/>
    <w:rsid w:val="00E71AB7"/>
    <w:rsid w:val="00E73D4C"/>
    <w:rsid w:val="00E96B5D"/>
    <w:rsid w:val="00EC4526"/>
    <w:rsid w:val="00EE11D5"/>
    <w:rsid w:val="00F10E0F"/>
    <w:rsid w:val="00F20B6C"/>
    <w:rsid w:val="00F40989"/>
    <w:rsid w:val="00F42CE8"/>
    <w:rsid w:val="00F44B3C"/>
    <w:rsid w:val="00F46B42"/>
    <w:rsid w:val="00F517AF"/>
    <w:rsid w:val="00F51D4C"/>
    <w:rsid w:val="00F67845"/>
    <w:rsid w:val="00F726B2"/>
    <w:rsid w:val="00F72809"/>
    <w:rsid w:val="00F746B4"/>
    <w:rsid w:val="00F85B8D"/>
    <w:rsid w:val="00F9791C"/>
    <w:rsid w:val="00FA1E79"/>
    <w:rsid w:val="00FC0B8C"/>
    <w:rsid w:val="00FD5261"/>
    <w:rsid w:val="00FD54F7"/>
    <w:rsid w:val="00FF5896"/>
    <w:rsid w:val="00FF79D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929A3"/>
  <w15:docId w15:val="{86A7282E-66D6-4989-BB49-9DD96D77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637"/>
    <w:pPr>
      <w:spacing w:line="280" w:lineRule="atLeast"/>
    </w:pPr>
    <w:rPr>
      <w:sz w:val="20"/>
    </w:rPr>
  </w:style>
  <w:style w:type="paragraph" w:styleId="Titre1">
    <w:name w:val="heading 1"/>
    <w:basedOn w:val="Normal"/>
    <w:next w:val="Normal"/>
    <w:link w:val="Titre1C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5B6CA4"/>
    <w:pPr>
      <w:spacing w:line="270" w:lineRule="exact"/>
    </w:pPr>
    <w:rPr>
      <w:sz w:val="20"/>
    </w:rPr>
  </w:style>
  <w:style w:type="character" w:customStyle="1" w:styleId="En-tteCar">
    <w:name w:val="En-tête Car"/>
    <w:basedOn w:val="Policepardfaut"/>
    <w:link w:val="En-tte"/>
    <w:uiPriority w:val="99"/>
    <w:rsid w:val="005B6CA4"/>
    <w:rPr>
      <w:sz w:val="20"/>
    </w:rPr>
  </w:style>
  <w:style w:type="paragraph" w:styleId="Pieddepage">
    <w:name w:val="footer"/>
    <w:link w:val="PieddepageCar"/>
    <w:uiPriority w:val="99"/>
    <w:unhideWhenUsed/>
    <w:rsid w:val="005B6CA4"/>
    <w:pPr>
      <w:spacing w:line="240" w:lineRule="exact"/>
    </w:pPr>
    <w:rPr>
      <w:sz w:val="20"/>
    </w:rPr>
  </w:style>
  <w:style w:type="character" w:customStyle="1" w:styleId="PieddepageCar">
    <w:name w:val="Pied de page Car"/>
    <w:basedOn w:val="Policepardfaut"/>
    <w:link w:val="Pieddepage"/>
    <w:uiPriority w:val="99"/>
    <w:rsid w:val="005B6CA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FA1E79"/>
    <w:pPr>
      <w:ind w:left="720"/>
      <w:contextualSpacing/>
    </w:pPr>
  </w:style>
  <w:style w:type="character" w:customStyle="1" w:styleId="Titre1Car">
    <w:name w:val="Titre 1 Car"/>
    <w:basedOn w:val="Policepardfaut"/>
    <w:link w:val="Titre1"/>
    <w:uiPriority w:val="9"/>
    <w:rsid w:val="00983637"/>
    <w:rPr>
      <w:rFonts w:asciiTheme="majorHAnsi" w:eastAsiaTheme="majorEastAsia" w:hAnsiTheme="majorHAnsi" w:cstheme="majorBidi"/>
      <w:bCs/>
      <w:color w:val="0A3B95" w:themeColor="text2"/>
      <w:sz w:val="32"/>
      <w:szCs w:val="28"/>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Policepardfaut"/>
    <w:uiPriority w:val="1"/>
    <w:qFormat/>
    <w:rsid w:val="008A3087"/>
    <w:rPr>
      <w:rFonts w:asciiTheme="majorHAnsi" w:hAnsiTheme="majorHAnsi"/>
      <w:b/>
    </w:rPr>
  </w:style>
  <w:style w:type="character" w:styleId="Lienhypertexte">
    <w:name w:val="Hyperlink"/>
    <w:basedOn w:val="Policepardfau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re">
    <w:name w:val="Title"/>
    <w:basedOn w:val="Normal"/>
    <w:next w:val="Normal"/>
    <w:link w:val="TitreC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reCar">
    <w:name w:val="Titre Car"/>
    <w:basedOn w:val="Policepardfaut"/>
    <w:link w:val="Titr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ous-titre">
    <w:name w:val="Subtitle"/>
    <w:basedOn w:val="Normal"/>
    <w:next w:val="Normal"/>
    <w:link w:val="Sous-titreCar"/>
    <w:uiPriority w:val="11"/>
    <w:rsid w:val="00983637"/>
    <w:pPr>
      <w:numPr>
        <w:ilvl w:val="1"/>
      </w:numPr>
      <w:spacing w:line="320" w:lineRule="atLeast"/>
    </w:pPr>
    <w:rPr>
      <w:rFonts w:eastAsiaTheme="majorEastAsia" w:cstheme="majorBidi"/>
      <w:b/>
      <w:iCs/>
      <w:color w:val="0A3B95" w:themeColor="accent1"/>
      <w:sz w:val="24"/>
      <w:szCs w:val="24"/>
    </w:rPr>
  </w:style>
  <w:style w:type="character" w:customStyle="1" w:styleId="Sous-titreCar">
    <w:name w:val="Sous-titre Car"/>
    <w:basedOn w:val="Policepardfaut"/>
    <w:link w:val="Sous-titr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Policepardfau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styleId="Mentionnonrsolue">
    <w:name w:val="Unresolved Mention"/>
    <w:basedOn w:val="Policepardfaut"/>
    <w:uiPriority w:val="99"/>
    <w:semiHidden/>
    <w:unhideWhenUsed/>
    <w:rsid w:val="009862D0"/>
    <w:rPr>
      <w:color w:val="605E5C"/>
      <w:shd w:val="clear" w:color="auto" w:fill="E1DFDD"/>
    </w:rPr>
  </w:style>
  <w:style w:type="character" w:styleId="Marquedecommentaire">
    <w:name w:val="annotation reference"/>
    <w:basedOn w:val="Policepardfaut"/>
    <w:uiPriority w:val="99"/>
    <w:semiHidden/>
    <w:unhideWhenUsed/>
    <w:rsid w:val="00D97DE8"/>
    <w:rPr>
      <w:sz w:val="16"/>
      <w:szCs w:val="16"/>
    </w:rPr>
  </w:style>
  <w:style w:type="paragraph" w:styleId="Commentaire">
    <w:name w:val="annotation text"/>
    <w:basedOn w:val="Normal"/>
    <w:link w:val="CommentaireCar"/>
    <w:uiPriority w:val="99"/>
    <w:semiHidden/>
    <w:unhideWhenUsed/>
    <w:rsid w:val="00D97DE8"/>
    <w:pPr>
      <w:spacing w:line="240" w:lineRule="auto"/>
    </w:pPr>
    <w:rPr>
      <w:szCs w:val="20"/>
    </w:rPr>
  </w:style>
  <w:style w:type="character" w:customStyle="1" w:styleId="CommentaireCar">
    <w:name w:val="Commentaire Car"/>
    <w:basedOn w:val="Policepardfaut"/>
    <w:link w:val="Commentaire"/>
    <w:uiPriority w:val="99"/>
    <w:semiHidden/>
    <w:rsid w:val="00D97DE8"/>
    <w:rPr>
      <w:sz w:val="20"/>
      <w:szCs w:val="20"/>
    </w:rPr>
  </w:style>
  <w:style w:type="paragraph" w:styleId="Objetducommentaire">
    <w:name w:val="annotation subject"/>
    <w:basedOn w:val="Commentaire"/>
    <w:next w:val="Commentaire"/>
    <w:link w:val="ObjetducommentaireCar"/>
    <w:uiPriority w:val="99"/>
    <w:semiHidden/>
    <w:unhideWhenUsed/>
    <w:rsid w:val="00D97DE8"/>
    <w:rPr>
      <w:b/>
      <w:bCs/>
    </w:rPr>
  </w:style>
  <w:style w:type="character" w:customStyle="1" w:styleId="ObjetducommentaireCar">
    <w:name w:val="Objet du commentaire Car"/>
    <w:basedOn w:val="CommentaireCar"/>
    <w:link w:val="Objetducommentaire"/>
    <w:uiPriority w:val="99"/>
    <w:semiHidden/>
    <w:rsid w:val="00D97DE8"/>
    <w:rPr>
      <w:b/>
      <w:bCs/>
      <w:sz w:val="20"/>
      <w:szCs w:val="20"/>
    </w:rPr>
  </w:style>
  <w:style w:type="paragraph" w:styleId="Rvision">
    <w:name w:val="Revision"/>
    <w:hidden/>
    <w:uiPriority w:val="99"/>
    <w:semiHidden/>
    <w:rsid w:val="007D6CC2"/>
    <w:pPr>
      <w:spacing w:line="240" w:lineRule="auto"/>
    </w:pPr>
    <w:rPr>
      <w:sz w:val="20"/>
    </w:rPr>
  </w:style>
  <w:style w:type="paragraph" w:styleId="Notedebasdepage">
    <w:name w:val="footnote text"/>
    <w:basedOn w:val="Normal"/>
    <w:link w:val="NotedebasdepageCar"/>
    <w:uiPriority w:val="99"/>
    <w:semiHidden/>
    <w:unhideWhenUsed/>
    <w:rsid w:val="00472525"/>
    <w:pPr>
      <w:spacing w:line="240" w:lineRule="auto"/>
    </w:pPr>
    <w:rPr>
      <w:szCs w:val="20"/>
    </w:rPr>
  </w:style>
  <w:style w:type="character" w:customStyle="1" w:styleId="NotedebasdepageCar">
    <w:name w:val="Note de bas de page Car"/>
    <w:basedOn w:val="Policepardfaut"/>
    <w:link w:val="Notedebasdepage"/>
    <w:uiPriority w:val="99"/>
    <w:semiHidden/>
    <w:rsid w:val="00472525"/>
    <w:rPr>
      <w:sz w:val="20"/>
      <w:szCs w:val="20"/>
    </w:rPr>
  </w:style>
  <w:style w:type="character" w:styleId="Appelnotedebasdep">
    <w:name w:val="footnote reference"/>
    <w:basedOn w:val="Policepardfaut"/>
    <w:uiPriority w:val="99"/>
    <w:semiHidden/>
    <w:unhideWhenUsed/>
    <w:rsid w:val="00472525"/>
    <w:rPr>
      <w:vertAlign w:val="superscript"/>
    </w:rPr>
  </w:style>
  <w:style w:type="paragraph" w:customStyle="1" w:styleId="Titrepropos">
    <w:name w:val="Titre à propos"/>
    <w:basedOn w:val="Normal"/>
    <w:qFormat/>
    <w:rsid w:val="002B133D"/>
    <w:pPr>
      <w:framePr w:wrap="around" w:vAnchor="page" w:hAnchor="page" w:xAlign="center" w:y="767"/>
      <w:spacing w:after="240" w:line="336" w:lineRule="atLeast"/>
    </w:pPr>
    <w:rPr>
      <w:b/>
      <w:color w:val="0A3B95" w:themeColor="text2"/>
      <w:sz w:val="28"/>
      <w:szCs w:val="20"/>
    </w:rPr>
  </w:style>
  <w:style w:type="character" w:customStyle="1" w:styleId="s25">
    <w:name w:val="s25"/>
    <w:basedOn w:val="Policepardfaut"/>
    <w:rsid w:val="00400AEA"/>
  </w:style>
  <w:style w:type="character" w:customStyle="1" w:styleId="apple-converted-space">
    <w:name w:val="apple-converted-space"/>
    <w:basedOn w:val="Policepardfaut"/>
    <w:rsid w:val="00400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2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saffre.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witter.com/Lesaffre_Group"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lesaffr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mailto:lesaffre@wellcom.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com_presse_FR.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Canaux xmlns="c753c08c-3bfa-463c-aef9-55b779b57ec5"/>
    <Entité xmlns="c753c08c-3bfa-463c-aef9-55b779b57ec5" xsi:nil="true"/>
    <TaxCatchAll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2" ma:contentTypeDescription="Create a new document." ma:contentTypeScope="" ma:versionID="d382526d1e6655d57cf492e50ce19fce">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539f622e3f225da272e397b26b4359b8"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5F90B0-E5BC-4C78-9446-33902624DDE4}">
  <ds:schemaRefs>
    <ds:schemaRef ds:uri="http://schemas.openxmlformats.org/officeDocument/2006/bibliography"/>
  </ds:schemaRefs>
</ds:datastoreItem>
</file>

<file path=customXml/itemProps2.xml><?xml version="1.0" encoding="utf-8"?>
<ds:datastoreItem xmlns:ds="http://schemas.openxmlformats.org/officeDocument/2006/customXml" ds:itemID="{00D728DC-7F9B-4734-B463-2A7688E1D3CF}">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customXml/itemProps3.xml><?xml version="1.0" encoding="utf-8"?>
<ds:datastoreItem xmlns:ds="http://schemas.openxmlformats.org/officeDocument/2006/customXml" ds:itemID="{6063C289-CF21-4967-A594-85C4D230BE05}">
  <ds:schemaRefs>
    <ds:schemaRef ds:uri="http://schemas.microsoft.com/sharepoint/v3/contenttype/forms"/>
  </ds:schemaRefs>
</ds:datastoreItem>
</file>

<file path=customXml/itemProps4.xml><?xml version="1.0" encoding="utf-8"?>
<ds:datastoreItem xmlns:ds="http://schemas.openxmlformats.org/officeDocument/2006/customXml" ds:itemID="{3AE5B278-13E5-4FC2-839A-36F57A8AB68C}"/>
</file>

<file path=docMetadata/LabelInfo.xml><?xml version="1.0" encoding="utf-8"?>
<clbl:labelList xmlns:clbl="http://schemas.microsoft.com/office/2020/mipLabelMetadata">
  <clbl:label id="{c135c4ba-2280-41f8-be7d-6f21d368baa3}" enabled="1" method="Standard" siteId="{24139d14-c62c-4c47-8bdd-ce71ea1d50cf}" contentBits="0" removed="0"/>
</clbl:labelList>
</file>

<file path=docProps/app.xml><?xml version="1.0" encoding="utf-8"?>
<Properties xmlns="http://schemas.openxmlformats.org/officeDocument/2006/extended-properties" xmlns:vt="http://schemas.openxmlformats.org/officeDocument/2006/docPropsVTypes">
  <Template>Lesaffre_com_presse_FR.dotx</Template>
  <TotalTime>8</TotalTime>
  <Pages>3</Pages>
  <Words>1077</Words>
  <Characters>5928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LESAFFRE</vt:lpstr>
    </vt:vector>
  </TitlesOfParts>
  <Manager>LESAFFRE</Manager>
  <Company>LESAFFRE</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lastModifiedBy>Jean-Clement</cp:lastModifiedBy>
  <cp:revision>5</cp:revision>
  <cp:lastPrinted>2022-11-17T08:38:00Z</cp:lastPrinted>
  <dcterms:created xsi:type="dcterms:W3CDTF">2022-11-21T15:28:00Z</dcterms:created>
  <dcterms:modified xsi:type="dcterms:W3CDTF">2022-11-21T15:44:00Z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