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23BB" w14:textId="77777777" w:rsidR="001C6839" w:rsidRDefault="001C6839" w:rsidP="005B6CA4">
      <w:pPr>
        <w:pStyle w:val="Lieu-Date"/>
      </w:pPr>
    </w:p>
    <w:p w14:paraId="1342216E" w14:textId="6CF418FB" w:rsidR="005B6CA4" w:rsidRDefault="004D218D" w:rsidP="005B6CA4">
      <w:pPr>
        <w:pStyle w:val="Lieu-Date"/>
      </w:pPr>
      <w:r>
        <w:t xml:space="preserve">MArcq en Baroeul </w:t>
      </w:r>
      <w:r w:rsidR="005B6CA4" w:rsidRPr="00F72809">
        <w:t xml:space="preserve">- FRANCE </w:t>
      </w:r>
      <w:r w:rsidR="006D1C8D">
        <w:t xml:space="preserve">/ </w:t>
      </w:r>
      <w:r w:rsidR="004C5DDF">
        <w:t xml:space="preserve">le </w:t>
      </w:r>
      <w:r w:rsidR="008B44E2">
        <w:t>30 Decembre</w:t>
      </w:r>
      <w:r w:rsidR="004C5DDF">
        <w:t xml:space="preserve"> 2022</w:t>
      </w:r>
    </w:p>
    <w:p w14:paraId="434B479F" w14:textId="77777777" w:rsidR="00A37EA5" w:rsidRDefault="00A37EA5" w:rsidP="005B6CA4">
      <w:pPr>
        <w:pStyle w:val="Lieu-Date"/>
      </w:pPr>
    </w:p>
    <w:p w14:paraId="5788BA29" w14:textId="73CF015B" w:rsidR="00A37EA5" w:rsidRDefault="00DE04C0" w:rsidP="00DE04C0">
      <w:pPr>
        <w:jc w:val="center"/>
      </w:pPr>
      <w:r w:rsidRPr="00DE04C0">
        <w:rPr>
          <w:rFonts w:asciiTheme="majorHAnsi" w:eastAsiaTheme="majorEastAsia" w:hAnsiTheme="majorHAnsi" w:cstheme="majorBidi"/>
          <w:bCs/>
          <w:color w:val="0A3B95" w:themeColor="text2"/>
          <w:sz w:val="32"/>
          <w:szCs w:val="28"/>
        </w:rPr>
        <w:t xml:space="preserve">Lesaffre </w:t>
      </w:r>
      <w:r w:rsidR="00766AC3" w:rsidRPr="00766AC3">
        <w:rPr>
          <w:rFonts w:asciiTheme="majorHAnsi" w:eastAsiaTheme="majorEastAsia" w:hAnsiTheme="majorHAnsi" w:cstheme="majorBidi"/>
          <w:bCs/>
          <w:color w:val="0A3B95" w:themeColor="text2"/>
          <w:sz w:val="32"/>
          <w:szCs w:val="28"/>
        </w:rPr>
        <w:t xml:space="preserve">inaugure un nouveau Baking Center™ </w:t>
      </w:r>
      <w:r w:rsidR="00766AC3">
        <w:rPr>
          <w:rFonts w:asciiTheme="majorHAnsi" w:eastAsiaTheme="majorEastAsia" w:hAnsiTheme="majorHAnsi" w:cstheme="majorBidi"/>
          <w:bCs/>
          <w:color w:val="0A3B95" w:themeColor="text2"/>
          <w:sz w:val="32"/>
          <w:szCs w:val="28"/>
        </w:rPr>
        <w:t>en Jordanie</w:t>
      </w:r>
    </w:p>
    <w:p w14:paraId="083972F4" w14:textId="77777777" w:rsidR="00A37EA5" w:rsidRPr="00C85B26" w:rsidRDefault="00A37EA5" w:rsidP="00C85B26"/>
    <w:p w14:paraId="24F28FF0" w14:textId="2DF9F36C" w:rsidR="00B44E60" w:rsidRDefault="00766AC3" w:rsidP="0066684E">
      <w:pPr>
        <w:pStyle w:val="Textedesaisie"/>
        <w:ind w:right="509"/>
        <w:jc w:val="both"/>
        <w:rPr>
          <w:rFonts w:eastAsiaTheme="majorEastAsia" w:cstheme="majorBidi"/>
          <w:b/>
          <w:iCs/>
          <w:color w:val="0A3B95" w:themeColor="accent1"/>
          <w:sz w:val="24"/>
          <w:szCs w:val="24"/>
        </w:rPr>
      </w:pPr>
      <w:r w:rsidRPr="00766AC3">
        <w:rPr>
          <w:rFonts w:eastAsiaTheme="majorEastAsia" w:cstheme="majorBidi"/>
          <w:b/>
          <w:iCs/>
          <w:color w:val="0A3B95" w:themeColor="accent1"/>
          <w:sz w:val="24"/>
          <w:szCs w:val="24"/>
        </w:rPr>
        <w:t>Poursuivant le développement stratégique de son réseau international</w:t>
      </w:r>
      <w:r>
        <w:rPr>
          <w:rFonts w:eastAsiaTheme="majorEastAsia" w:cstheme="majorBidi"/>
          <w:b/>
          <w:iCs/>
          <w:color w:val="0A3B95" w:themeColor="accent1"/>
          <w:sz w:val="24"/>
          <w:szCs w:val="24"/>
        </w:rPr>
        <w:t xml:space="preserve">, </w:t>
      </w:r>
      <w:r w:rsidR="00DE04C0">
        <w:rPr>
          <w:rFonts w:eastAsiaTheme="majorEastAsia" w:cstheme="majorBidi"/>
          <w:b/>
          <w:iCs/>
          <w:color w:val="0A3B95" w:themeColor="accent1"/>
          <w:sz w:val="24"/>
          <w:szCs w:val="24"/>
        </w:rPr>
        <w:t>Lesaffre a inauguré</w:t>
      </w:r>
      <w:r>
        <w:rPr>
          <w:rFonts w:eastAsiaTheme="majorEastAsia" w:cstheme="majorBidi"/>
          <w:b/>
          <w:iCs/>
          <w:color w:val="0A3B95" w:themeColor="accent1"/>
          <w:sz w:val="24"/>
          <w:szCs w:val="24"/>
        </w:rPr>
        <w:t xml:space="preserve"> </w:t>
      </w:r>
      <w:r w:rsidR="00C13995">
        <w:rPr>
          <w:rFonts w:eastAsiaTheme="majorEastAsia" w:cstheme="majorBidi"/>
          <w:b/>
          <w:iCs/>
          <w:color w:val="0A3B95" w:themeColor="accent1"/>
          <w:sz w:val="24"/>
          <w:szCs w:val="24"/>
        </w:rPr>
        <w:t>fin</w:t>
      </w:r>
      <w:r>
        <w:rPr>
          <w:rFonts w:eastAsiaTheme="majorEastAsia" w:cstheme="majorBidi"/>
          <w:b/>
          <w:iCs/>
          <w:color w:val="0A3B95" w:themeColor="accent1"/>
          <w:sz w:val="24"/>
          <w:szCs w:val="24"/>
        </w:rPr>
        <w:t xml:space="preserve"> novembre 2022</w:t>
      </w:r>
      <w:r w:rsidR="00DE04C0">
        <w:rPr>
          <w:rFonts w:eastAsiaTheme="majorEastAsia" w:cstheme="majorBidi"/>
          <w:b/>
          <w:iCs/>
          <w:color w:val="0A3B95" w:themeColor="accent1"/>
          <w:sz w:val="24"/>
          <w:szCs w:val="24"/>
        </w:rPr>
        <w:t>,</w:t>
      </w:r>
      <w:r w:rsidR="00DE04C0" w:rsidRPr="00DE04C0">
        <w:rPr>
          <w:rFonts w:eastAsiaTheme="majorEastAsia" w:cstheme="majorBidi"/>
          <w:b/>
          <w:iCs/>
          <w:color w:val="0A3B95" w:themeColor="accent1"/>
          <w:sz w:val="24"/>
          <w:szCs w:val="24"/>
        </w:rPr>
        <w:t xml:space="preserve"> le premier </w:t>
      </w:r>
      <w:r w:rsidR="00064FB8" w:rsidRPr="00064FB8">
        <w:rPr>
          <w:rFonts w:eastAsiaTheme="majorEastAsia" w:cstheme="majorBidi"/>
          <w:b/>
          <w:iCs/>
          <w:color w:val="0A3B95" w:themeColor="accent1"/>
          <w:sz w:val="24"/>
          <w:szCs w:val="24"/>
        </w:rPr>
        <w:t xml:space="preserve">Baking Center™ </w:t>
      </w:r>
      <w:r>
        <w:rPr>
          <w:rFonts w:eastAsiaTheme="majorEastAsia" w:cstheme="majorBidi"/>
          <w:b/>
          <w:iCs/>
          <w:color w:val="0A3B95" w:themeColor="accent1"/>
          <w:sz w:val="24"/>
          <w:szCs w:val="24"/>
        </w:rPr>
        <w:t>de Jordanie</w:t>
      </w:r>
      <w:r w:rsidR="006E60F7">
        <w:rPr>
          <w:rFonts w:eastAsiaTheme="majorEastAsia" w:cstheme="majorBidi"/>
          <w:b/>
          <w:iCs/>
          <w:color w:val="0A3B95" w:themeColor="accent1"/>
          <w:sz w:val="24"/>
          <w:szCs w:val="24"/>
        </w:rPr>
        <w:t xml:space="preserve">, situé </w:t>
      </w:r>
      <w:r w:rsidR="006E60F7" w:rsidRPr="00DE04C0">
        <w:rPr>
          <w:rFonts w:eastAsiaTheme="majorEastAsia" w:cstheme="majorBidi"/>
          <w:b/>
          <w:iCs/>
          <w:color w:val="0A3B95" w:themeColor="accent1"/>
          <w:sz w:val="24"/>
          <w:szCs w:val="24"/>
        </w:rPr>
        <w:t>à Zarqa - Russaifa.</w:t>
      </w:r>
      <w:r w:rsidR="00DE04C0">
        <w:rPr>
          <w:rFonts w:eastAsiaTheme="majorEastAsia" w:cstheme="majorBidi"/>
          <w:b/>
          <w:iCs/>
          <w:color w:val="0A3B95" w:themeColor="accent1"/>
          <w:sz w:val="24"/>
          <w:szCs w:val="24"/>
        </w:rPr>
        <w:t xml:space="preserve"> </w:t>
      </w:r>
      <w:r w:rsidR="006E60F7">
        <w:rPr>
          <w:rFonts w:eastAsiaTheme="majorEastAsia" w:cstheme="majorBidi"/>
          <w:b/>
          <w:iCs/>
          <w:color w:val="0A3B95" w:themeColor="accent1"/>
          <w:sz w:val="24"/>
          <w:szCs w:val="24"/>
        </w:rPr>
        <w:t>La cérémonie d’inauguration s’est tenue en</w:t>
      </w:r>
      <w:r w:rsidR="00DE04C0">
        <w:rPr>
          <w:rFonts w:eastAsiaTheme="majorEastAsia" w:cstheme="majorBidi"/>
          <w:b/>
          <w:iCs/>
          <w:color w:val="0A3B95" w:themeColor="accent1"/>
          <w:sz w:val="24"/>
          <w:szCs w:val="24"/>
        </w:rPr>
        <w:t xml:space="preserve"> présence</w:t>
      </w:r>
      <w:r w:rsidR="006E60F7">
        <w:rPr>
          <w:rFonts w:eastAsiaTheme="majorEastAsia" w:cstheme="majorBidi"/>
          <w:b/>
          <w:iCs/>
          <w:color w:val="0A3B95" w:themeColor="accent1"/>
          <w:sz w:val="24"/>
          <w:szCs w:val="24"/>
        </w:rPr>
        <w:t xml:space="preserve"> </w:t>
      </w:r>
      <w:r w:rsidR="00DE04C0">
        <w:rPr>
          <w:rFonts w:eastAsiaTheme="majorEastAsia" w:cstheme="majorBidi"/>
          <w:b/>
          <w:iCs/>
          <w:color w:val="0A3B95" w:themeColor="accent1"/>
          <w:sz w:val="24"/>
          <w:szCs w:val="24"/>
        </w:rPr>
        <w:t>du</w:t>
      </w:r>
      <w:r w:rsidR="00DE04C0" w:rsidRPr="00DE04C0">
        <w:rPr>
          <w:rFonts w:eastAsiaTheme="majorEastAsia" w:cstheme="majorBidi"/>
          <w:b/>
          <w:iCs/>
          <w:color w:val="0A3B95" w:themeColor="accent1"/>
          <w:sz w:val="24"/>
          <w:szCs w:val="24"/>
        </w:rPr>
        <w:t xml:space="preserve"> </w:t>
      </w:r>
      <w:r w:rsidR="00155C93" w:rsidRPr="00DE04C0">
        <w:rPr>
          <w:rFonts w:eastAsiaTheme="majorEastAsia" w:cstheme="majorBidi"/>
          <w:b/>
          <w:iCs/>
          <w:color w:val="0A3B95" w:themeColor="accent1"/>
          <w:sz w:val="24"/>
          <w:szCs w:val="24"/>
        </w:rPr>
        <w:t>ministre de l’Investissement</w:t>
      </w:r>
      <w:r w:rsidR="00DE04C0">
        <w:rPr>
          <w:rFonts w:eastAsiaTheme="majorEastAsia" w:cstheme="majorBidi"/>
          <w:b/>
          <w:iCs/>
          <w:color w:val="0A3B95" w:themeColor="accent1"/>
          <w:sz w:val="24"/>
          <w:szCs w:val="24"/>
        </w:rPr>
        <w:t xml:space="preserve"> Jordanien</w:t>
      </w:r>
      <w:r w:rsidR="00DE04C0" w:rsidRPr="00DE04C0">
        <w:rPr>
          <w:rFonts w:eastAsiaTheme="majorEastAsia" w:cstheme="majorBidi"/>
          <w:b/>
          <w:iCs/>
          <w:color w:val="0A3B95" w:themeColor="accent1"/>
          <w:sz w:val="24"/>
          <w:szCs w:val="24"/>
        </w:rPr>
        <w:t>, Kholoud Al-Saqqaf</w:t>
      </w:r>
      <w:r w:rsidR="00064FB8">
        <w:rPr>
          <w:rFonts w:eastAsiaTheme="majorEastAsia" w:cstheme="majorBidi"/>
          <w:b/>
          <w:iCs/>
          <w:color w:val="0A3B95" w:themeColor="accent1"/>
          <w:sz w:val="24"/>
          <w:szCs w:val="24"/>
        </w:rPr>
        <w:t xml:space="preserve">, </w:t>
      </w:r>
      <w:r w:rsidR="006E60F7">
        <w:rPr>
          <w:rFonts w:eastAsiaTheme="majorEastAsia" w:cstheme="majorBidi"/>
          <w:b/>
          <w:iCs/>
          <w:color w:val="0A3B95" w:themeColor="accent1"/>
          <w:sz w:val="24"/>
          <w:szCs w:val="24"/>
        </w:rPr>
        <w:t xml:space="preserve">de l’ambassadeur de France, </w:t>
      </w:r>
      <w:r w:rsidR="006E60F7" w:rsidRPr="006E60F7">
        <w:rPr>
          <w:rFonts w:eastAsiaTheme="majorEastAsia" w:cstheme="majorBidi"/>
          <w:b/>
          <w:iCs/>
          <w:color w:val="0A3B95" w:themeColor="accent1"/>
          <w:sz w:val="24"/>
          <w:szCs w:val="24"/>
        </w:rPr>
        <w:t xml:space="preserve">Alexis Le Cour </w:t>
      </w:r>
      <w:r w:rsidR="006E60F7" w:rsidRPr="00C27E5D">
        <w:rPr>
          <w:rFonts w:eastAsiaTheme="majorEastAsia" w:cstheme="majorBidi"/>
          <w:b/>
          <w:iCs/>
          <w:color w:val="0A3B95" w:themeColor="accent1"/>
          <w:sz w:val="24"/>
          <w:szCs w:val="24"/>
        </w:rPr>
        <w:t>Grandmaison</w:t>
      </w:r>
      <w:r w:rsidR="00C27E5D" w:rsidRPr="00C27E5D">
        <w:rPr>
          <w:rFonts w:eastAsiaTheme="majorEastAsia" w:cstheme="majorBidi"/>
          <w:b/>
          <w:iCs/>
          <w:color w:val="0A3B95" w:themeColor="accent1"/>
          <w:sz w:val="24"/>
          <w:szCs w:val="24"/>
        </w:rPr>
        <w:t xml:space="preserve">, de </w:t>
      </w:r>
      <w:r w:rsidR="00C27E5D" w:rsidRPr="0066684E">
        <w:rPr>
          <w:rFonts w:eastAsiaTheme="majorEastAsia" w:cstheme="majorBidi"/>
          <w:b/>
          <w:iCs/>
          <w:color w:val="0A3B95" w:themeColor="accent1"/>
          <w:sz w:val="24"/>
          <w:szCs w:val="24"/>
        </w:rPr>
        <w:t xml:space="preserve">Saleh Al-Share, General Manager de Lesaffre Jordanie </w:t>
      </w:r>
      <w:r w:rsidR="00064FB8" w:rsidRPr="00C27E5D">
        <w:rPr>
          <w:rFonts w:eastAsiaTheme="majorEastAsia" w:cstheme="majorBidi"/>
          <w:b/>
          <w:iCs/>
          <w:color w:val="0A3B95" w:themeColor="accent1"/>
          <w:sz w:val="24"/>
          <w:szCs w:val="24"/>
        </w:rPr>
        <w:t>et de Ga</w:t>
      </w:r>
      <w:r w:rsidR="00390F25" w:rsidRPr="00C27E5D">
        <w:rPr>
          <w:rFonts w:eastAsiaTheme="majorEastAsia" w:cstheme="majorBidi"/>
          <w:b/>
          <w:iCs/>
          <w:color w:val="0A3B95" w:themeColor="accent1"/>
          <w:sz w:val="24"/>
          <w:szCs w:val="24"/>
        </w:rPr>
        <w:t>ë</w:t>
      </w:r>
      <w:r w:rsidR="00064FB8" w:rsidRPr="00C27E5D">
        <w:rPr>
          <w:rFonts w:eastAsiaTheme="majorEastAsia" w:cstheme="majorBidi"/>
          <w:b/>
          <w:iCs/>
          <w:color w:val="0A3B95" w:themeColor="accent1"/>
          <w:sz w:val="24"/>
          <w:szCs w:val="24"/>
        </w:rPr>
        <w:t>tan Jegoux, Directeur</w:t>
      </w:r>
      <w:r w:rsidR="00064FB8">
        <w:rPr>
          <w:rFonts w:eastAsiaTheme="majorEastAsia" w:cstheme="majorBidi"/>
          <w:b/>
          <w:iCs/>
          <w:color w:val="0A3B95" w:themeColor="accent1"/>
          <w:sz w:val="24"/>
          <w:szCs w:val="24"/>
        </w:rPr>
        <w:t xml:space="preserve"> du réseau international des </w:t>
      </w:r>
      <w:r w:rsidR="00064FB8" w:rsidRPr="00064FB8">
        <w:rPr>
          <w:rFonts w:eastAsiaTheme="majorEastAsia" w:cstheme="majorBidi"/>
          <w:b/>
          <w:iCs/>
          <w:color w:val="0A3B95" w:themeColor="accent1"/>
          <w:sz w:val="24"/>
          <w:szCs w:val="24"/>
        </w:rPr>
        <w:t>Baking Center™</w:t>
      </w:r>
      <w:r w:rsidR="00C13995">
        <w:rPr>
          <w:rFonts w:eastAsiaTheme="majorEastAsia" w:cstheme="majorBidi"/>
          <w:b/>
          <w:iCs/>
          <w:color w:val="0A3B95" w:themeColor="accent1"/>
          <w:sz w:val="24"/>
          <w:szCs w:val="24"/>
        </w:rPr>
        <w:t>.</w:t>
      </w:r>
    </w:p>
    <w:p w14:paraId="652F11B3" w14:textId="77777777" w:rsidR="00DE04C0" w:rsidRDefault="00DE04C0" w:rsidP="00EE11D5">
      <w:pPr>
        <w:ind w:hanging="2"/>
        <w:jc w:val="both"/>
        <w:rPr>
          <w:rFonts w:ascii="Helvetica Neue" w:eastAsia="Helvetica Neue" w:hAnsi="Helvetica Neue" w:cs="Helvetica Neue"/>
        </w:rPr>
      </w:pPr>
    </w:p>
    <w:p w14:paraId="7506A04E" w14:textId="2F1932B1" w:rsidR="004B039F" w:rsidRPr="00D534A9" w:rsidRDefault="004B039F" w:rsidP="004B039F">
      <w:pPr>
        <w:pStyle w:val="Textedesaisie"/>
        <w:jc w:val="both"/>
        <w:rPr>
          <w:b/>
          <w:bCs/>
          <w:i/>
          <w:iCs/>
        </w:rPr>
      </w:pPr>
      <w:r w:rsidRPr="00D534A9">
        <w:rPr>
          <w:b/>
          <w:bCs/>
          <w:i/>
          <w:iCs/>
        </w:rPr>
        <w:t>Le 50</w:t>
      </w:r>
      <w:r w:rsidRPr="009F1DA5">
        <w:rPr>
          <w:b/>
          <w:bCs/>
          <w:i/>
          <w:iCs/>
          <w:vertAlign w:val="superscript"/>
        </w:rPr>
        <w:t>ème</w:t>
      </w:r>
      <w:r w:rsidR="009F1DA5">
        <w:rPr>
          <w:b/>
          <w:bCs/>
          <w:i/>
          <w:iCs/>
        </w:rPr>
        <w:t xml:space="preserve"> </w:t>
      </w:r>
      <w:r w:rsidRPr="00D534A9">
        <w:rPr>
          <w:b/>
          <w:bCs/>
          <w:i/>
          <w:iCs/>
        </w:rPr>
        <w:t>Baking Center</w:t>
      </w:r>
      <w:r w:rsidRPr="00064FB8">
        <w:rPr>
          <w:b/>
          <w:bCs/>
          <w:i/>
          <w:iCs/>
        </w:rPr>
        <w:t>™</w:t>
      </w:r>
      <w:r w:rsidRPr="00D534A9">
        <w:rPr>
          <w:b/>
          <w:bCs/>
          <w:i/>
          <w:iCs/>
        </w:rPr>
        <w:t xml:space="preserve"> d</w:t>
      </w:r>
      <w:r w:rsidR="007A79DB">
        <w:rPr>
          <w:b/>
          <w:bCs/>
          <w:i/>
          <w:iCs/>
        </w:rPr>
        <w:t>e</w:t>
      </w:r>
      <w:r w:rsidRPr="00D534A9">
        <w:rPr>
          <w:b/>
          <w:bCs/>
          <w:i/>
          <w:iCs/>
        </w:rPr>
        <w:t xml:space="preserve"> Lesaffre</w:t>
      </w:r>
    </w:p>
    <w:p w14:paraId="1A40BD36" w14:textId="77777777" w:rsidR="004B039F" w:rsidRDefault="004B039F" w:rsidP="004B039F">
      <w:pPr>
        <w:pStyle w:val="Textedesaisie"/>
        <w:jc w:val="both"/>
      </w:pPr>
    </w:p>
    <w:p w14:paraId="40A7713F" w14:textId="605A7E59" w:rsidR="004B039F" w:rsidRDefault="004B039F" w:rsidP="004B039F">
      <w:pPr>
        <w:pStyle w:val="Textedesaisie"/>
        <w:jc w:val="both"/>
      </w:pPr>
      <w:r>
        <w:t>Il s’agit du 50</w:t>
      </w:r>
      <w:r w:rsidRPr="00D534A9">
        <w:rPr>
          <w:vertAlign w:val="superscript"/>
        </w:rPr>
        <w:t>ème</w:t>
      </w:r>
      <w:r>
        <w:t xml:space="preserve"> </w:t>
      </w:r>
      <w:r w:rsidRPr="00D534A9">
        <w:t xml:space="preserve">Baking Center™ </w:t>
      </w:r>
      <w:r>
        <w:t xml:space="preserve">ouvert par Lesaffre, à l’aube du </w:t>
      </w:r>
      <w:r w:rsidR="003B4EA4">
        <w:t>cinquantième</w:t>
      </w:r>
      <w:r>
        <w:t xml:space="preserve"> anniversaire de la création du premier Baking Center</w:t>
      </w:r>
      <w:r w:rsidRPr="00D534A9">
        <w:t>™</w:t>
      </w:r>
      <w:r>
        <w:t xml:space="preserve"> par Lesaffre en 1974. </w:t>
      </w:r>
      <w:r w:rsidRPr="00D534A9">
        <w:t>Le Baking Center™</w:t>
      </w:r>
      <w:r w:rsidR="003B4EA4">
        <w:t xml:space="preserve"> </w:t>
      </w:r>
      <w:r w:rsidRPr="00D534A9">
        <w:t xml:space="preserve">est un concept pionnier </w:t>
      </w:r>
      <w:r>
        <w:t xml:space="preserve">créé </w:t>
      </w:r>
      <w:r w:rsidRPr="00D534A9">
        <w:t xml:space="preserve">pour répondre aux besoins des clients en boulangerie. Aujourd'hui, le réseau international fonctionne comme un référent en matière de fermentation boulangère. </w:t>
      </w:r>
    </w:p>
    <w:p w14:paraId="72B0534D" w14:textId="77777777" w:rsidR="004B039F" w:rsidRDefault="004B039F" w:rsidP="004B039F">
      <w:pPr>
        <w:pStyle w:val="Textedesaisie"/>
        <w:jc w:val="both"/>
      </w:pPr>
    </w:p>
    <w:p w14:paraId="7178B3DF" w14:textId="77777777" w:rsidR="004B039F" w:rsidRDefault="004B039F" w:rsidP="004B039F">
      <w:pPr>
        <w:pStyle w:val="Textedesaisie"/>
        <w:jc w:val="both"/>
      </w:pPr>
      <w:r w:rsidRPr="00D534A9">
        <w:t xml:space="preserve">Depuis </w:t>
      </w:r>
      <w:r>
        <w:t>sa création</w:t>
      </w:r>
      <w:r w:rsidRPr="00D534A9">
        <w:t>, il met son expertise et son savoir-faire au service de ses clients : connaissance du marché, innovation, formulation, analyse sensorielle, accompagnement scientifique, assistance technique et formations. Chaque jour, plus de 300 techniciens boulangers travaillent en tant que co-innovateurs avec leurs clients pour développer les procédés et produits de boulangerie de demain.</w:t>
      </w:r>
    </w:p>
    <w:p w14:paraId="279616CC" w14:textId="77777777" w:rsidR="003B4EA4" w:rsidRDefault="003B4EA4" w:rsidP="004B039F">
      <w:pPr>
        <w:pStyle w:val="Textedesaisie"/>
        <w:jc w:val="both"/>
      </w:pPr>
    </w:p>
    <w:p w14:paraId="369F4F73" w14:textId="052DCDCF" w:rsidR="008A2179" w:rsidRDefault="002C490D" w:rsidP="008A2179">
      <w:pPr>
        <w:pStyle w:val="Textedesaisie"/>
        <w:jc w:val="both"/>
      </w:pPr>
      <w:r>
        <w:t>Cette dernière année, les</w:t>
      </w:r>
      <w:r w:rsidR="00DE129B">
        <w:t xml:space="preserve"> formations qui sont dispensées au sein du réseau des Baking Center</w:t>
      </w:r>
      <w:r w:rsidR="00DE129B" w:rsidRPr="00D534A9">
        <w:t>™</w:t>
      </w:r>
      <w:r>
        <w:t xml:space="preserve"> se sont diversifiées et s’adaptent à l’évolution des contraintes des clients. Ainsi, au-delà des formations </w:t>
      </w:r>
      <w:r w:rsidR="00703E69">
        <w:t xml:space="preserve">sur l’art de la panification, Lesaffre a </w:t>
      </w:r>
      <w:r w:rsidR="007A79DB">
        <w:t xml:space="preserve">également </w:t>
      </w:r>
      <w:r w:rsidR="00703E69">
        <w:t xml:space="preserve">développé des formations sur la gestion de la consommation d’eau et </w:t>
      </w:r>
      <w:r w:rsidR="00442A62">
        <w:t xml:space="preserve">d’énergie dans le processus de fabrication du pain, et d’autres </w:t>
      </w:r>
      <w:r w:rsidR="007A79DB">
        <w:t xml:space="preserve">formations </w:t>
      </w:r>
      <w:r w:rsidR="00442A62">
        <w:t>qui explorent de</w:t>
      </w:r>
      <w:r w:rsidR="00626F38">
        <w:t xml:space="preserve"> </w:t>
      </w:r>
      <w:r w:rsidR="008A2179">
        <w:t>nouveaux procédés de cuisson, la réduction ou l'élimination des déchets et l'optimisation du temps et des ressources du boulanger.</w:t>
      </w:r>
    </w:p>
    <w:p w14:paraId="5A6D9701" w14:textId="77777777" w:rsidR="008A2179" w:rsidRDefault="008A2179" w:rsidP="008A2179">
      <w:pPr>
        <w:pStyle w:val="Textedesaisie"/>
        <w:jc w:val="both"/>
      </w:pPr>
    </w:p>
    <w:p w14:paraId="70D09EB8" w14:textId="51228CA0" w:rsidR="00626F38" w:rsidRPr="004B039F" w:rsidRDefault="00626F38" w:rsidP="00626F38">
      <w:pPr>
        <w:pStyle w:val="Textedesaisie"/>
        <w:ind w:left="709" w:right="509"/>
        <w:jc w:val="both"/>
      </w:pPr>
      <w:r w:rsidRPr="00127C70">
        <w:rPr>
          <w:i/>
          <w:iCs/>
        </w:rPr>
        <w:t>"</w:t>
      </w:r>
      <w:r w:rsidR="009F1DA5">
        <w:rPr>
          <w:rFonts w:ascii="Lato" w:eastAsia="Lato" w:hAnsi="Lato" w:cs="Times New Roman"/>
          <w:i/>
          <w:iCs/>
        </w:rPr>
        <w:t>Dès la création d</w:t>
      </w:r>
      <w:r w:rsidR="00265D69">
        <w:rPr>
          <w:rFonts w:ascii="Lato" w:eastAsia="Lato" w:hAnsi="Lato" w:cs="Times New Roman"/>
          <w:i/>
          <w:iCs/>
        </w:rPr>
        <w:t xml:space="preserve">u premier </w:t>
      </w:r>
      <w:r w:rsidR="009F1DA5">
        <w:rPr>
          <w:rFonts w:ascii="Lato" w:eastAsia="Lato" w:hAnsi="Lato" w:cs="Times New Roman"/>
          <w:i/>
          <w:iCs/>
        </w:rPr>
        <w:t xml:space="preserve">Baking Center™ il y a cinquante ans, nos </w:t>
      </w:r>
      <w:r w:rsidR="00CF285B">
        <w:rPr>
          <w:rFonts w:ascii="Lato" w:eastAsia="Lato" w:hAnsi="Lato" w:cs="Times New Roman"/>
          <w:i/>
          <w:iCs/>
        </w:rPr>
        <w:t xml:space="preserve">clients ont </w:t>
      </w:r>
      <w:r w:rsidR="00265D69">
        <w:rPr>
          <w:rFonts w:ascii="Lato" w:eastAsia="Lato" w:hAnsi="Lato" w:cs="Times New Roman"/>
          <w:i/>
          <w:iCs/>
        </w:rPr>
        <w:t>tout de suite plébiscité</w:t>
      </w:r>
      <w:r w:rsidR="00CF285B">
        <w:rPr>
          <w:rFonts w:ascii="Lato" w:eastAsia="Lato" w:hAnsi="Lato" w:cs="Times New Roman"/>
          <w:i/>
          <w:iCs/>
        </w:rPr>
        <w:t xml:space="preserve"> </w:t>
      </w:r>
      <w:r w:rsidR="00265D69">
        <w:rPr>
          <w:rFonts w:ascii="Lato" w:eastAsia="Lato" w:hAnsi="Lato" w:cs="Times New Roman"/>
          <w:i/>
          <w:iCs/>
        </w:rPr>
        <w:t>ce principe de</w:t>
      </w:r>
      <w:r w:rsidR="008423A9">
        <w:rPr>
          <w:rFonts w:ascii="Lato" w:eastAsia="Lato" w:hAnsi="Lato" w:cs="Times New Roman"/>
          <w:i/>
          <w:iCs/>
        </w:rPr>
        <w:t xml:space="preserve"> </w:t>
      </w:r>
      <w:r w:rsidR="00E91F39">
        <w:rPr>
          <w:rFonts w:ascii="Lato" w:eastAsia="Lato" w:hAnsi="Lato" w:cs="Times New Roman"/>
          <w:i/>
          <w:iCs/>
        </w:rPr>
        <w:t xml:space="preserve">centre d’expertise </w:t>
      </w:r>
      <w:r w:rsidR="008423A9">
        <w:rPr>
          <w:rFonts w:ascii="Lato" w:eastAsia="Lato" w:hAnsi="Lato" w:cs="Times New Roman"/>
          <w:i/>
          <w:iCs/>
        </w:rPr>
        <w:t>qui forme à l’art de la panification. C’est avec nos boulangers qu</w:t>
      </w:r>
      <w:r w:rsidR="00265D69">
        <w:rPr>
          <w:rFonts w:ascii="Lato" w:eastAsia="Lato" w:hAnsi="Lato" w:cs="Times New Roman"/>
          <w:i/>
          <w:iCs/>
        </w:rPr>
        <w:t xml:space="preserve">e </w:t>
      </w:r>
      <w:r w:rsidR="008423A9">
        <w:rPr>
          <w:rFonts w:ascii="Lato" w:eastAsia="Lato" w:hAnsi="Lato" w:cs="Times New Roman"/>
          <w:i/>
          <w:iCs/>
        </w:rPr>
        <w:t xml:space="preserve">les clients, dans un esprit de </w:t>
      </w:r>
      <w:r w:rsidR="0056605C">
        <w:rPr>
          <w:rFonts w:ascii="Lato" w:eastAsia="Lato" w:hAnsi="Lato" w:cs="Times New Roman"/>
          <w:i/>
          <w:iCs/>
        </w:rPr>
        <w:t>co-construction</w:t>
      </w:r>
      <w:r w:rsidR="008423A9">
        <w:rPr>
          <w:rFonts w:ascii="Lato" w:eastAsia="Lato" w:hAnsi="Lato" w:cs="Times New Roman"/>
          <w:i/>
          <w:iCs/>
        </w:rPr>
        <w:t xml:space="preserve">, </w:t>
      </w:r>
      <w:r w:rsidR="0056605C">
        <w:rPr>
          <w:rFonts w:ascii="Lato" w:eastAsia="Lato" w:hAnsi="Lato" w:cs="Times New Roman"/>
          <w:i/>
          <w:iCs/>
        </w:rPr>
        <w:t xml:space="preserve">développent leur </w:t>
      </w:r>
      <w:r w:rsidR="00265D69">
        <w:rPr>
          <w:rFonts w:ascii="Lato" w:eastAsia="Lato" w:hAnsi="Lato" w:cs="Times New Roman"/>
          <w:i/>
          <w:iCs/>
        </w:rPr>
        <w:t>savoir-faire</w:t>
      </w:r>
      <w:r w:rsidR="00C655E5">
        <w:rPr>
          <w:rFonts w:ascii="Lato" w:eastAsia="Lato" w:hAnsi="Lato" w:cs="Times New Roman"/>
          <w:i/>
          <w:iCs/>
        </w:rPr>
        <w:t xml:space="preserve"> et cultivent l’excellence</w:t>
      </w:r>
      <w:r w:rsidR="00265D69">
        <w:rPr>
          <w:rFonts w:ascii="Lato" w:eastAsia="Lato" w:hAnsi="Lato" w:cs="Times New Roman"/>
          <w:i/>
          <w:iCs/>
        </w:rPr>
        <w:t>. Le</w:t>
      </w:r>
      <w:r w:rsidR="00D3443A">
        <w:rPr>
          <w:rFonts w:ascii="Lato" w:eastAsia="Lato" w:hAnsi="Lato" w:cs="Times New Roman"/>
          <w:i/>
          <w:iCs/>
        </w:rPr>
        <w:t xml:space="preserve"> principe du Baking Center™ s’inscrit résolument dans l’esprit de Lesaffre : </w:t>
      </w:r>
      <w:r w:rsidR="00536AF6">
        <w:rPr>
          <w:rFonts w:ascii="Lato" w:eastAsia="Lato" w:hAnsi="Lato" w:cs="Times New Roman"/>
          <w:i/>
          <w:iCs/>
        </w:rPr>
        <w:t>être au plus proche de nos clients</w:t>
      </w:r>
      <w:r w:rsidR="00B01B62">
        <w:rPr>
          <w:rFonts w:ascii="Lato" w:eastAsia="Lato" w:hAnsi="Lato" w:cs="Times New Roman"/>
          <w:i/>
          <w:iCs/>
        </w:rPr>
        <w:t xml:space="preserve"> et </w:t>
      </w:r>
      <w:r w:rsidR="00C655E5">
        <w:rPr>
          <w:rFonts w:ascii="Lato" w:eastAsia="Lato" w:hAnsi="Lato" w:cs="Times New Roman"/>
          <w:i/>
          <w:iCs/>
        </w:rPr>
        <w:t xml:space="preserve">leur </w:t>
      </w:r>
      <w:r w:rsidR="00B01B62">
        <w:rPr>
          <w:rFonts w:ascii="Lato" w:eastAsia="Lato" w:hAnsi="Lato" w:cs="Times New Roman"/>
          <w:i/>
          <w:iCs/>
        </w:rPr>
        <w:t>apporter des réponses innovantes, concrètes, applicables rapidement et durable</w:t>
      </w:r>
      <w:r w:rsidR="00C655E5">
        <w:rPr>
          <w:rFonts w:ascii="Lato" w:eastAsia="Lato" w:hAnsi="Lato" w:cs="Times New Roman"/>
          <w:i/>
          <w:iCs/>
        </w:rPr>
        <w:t>s</w:t>
      </w:r>
      <w:r w:rsidRPr="00127C70">
        <w:rPr>
          <w:i/>
          <w:iCs/>
        </w:rPr>
        <w:t xml:space="preserve">", </w:t>
      </w:r>
      <w:r w:rsidRPr="00127C70">
        <w:t xml:space="preserve">déclare </w:t>
      </w:r>
      <w:r w:rsidR="007A79DB">
        <w:t xml:space="preserve">Thomas Lesaffre, Directeur Marketing </w:t>
      </w:r>
      <w:r w:rsidR="005E6062">
        <w:t>Panification de Lesaffre</w:t>
      </w:r>
      <w:r w:rsidRPr="00064FB8">
        <w:t>.</w:t>
      </w:r>
    </w:p>
    <w:p w14:paraId="4F5445E2" w14:textId="77777777" w:rsidR="00626F38" w:rsidRDefault="00626F38" w:rsidP="00626F38">
      <w:pPr>
        <w:jc w:val="both"/>
        <w:rPr>
          <w:rFonts w:ascii="Helvetica Neue" w:eastAsia="Helvetica Neue" w:hAnsi="Helvetica Neue" w:cs="Helvetica Neue"/>
        </w:rPr>
      </w:pPr>
    </w:p>
    <w:p w14:paraId="6CD75669" w14:textId="2EEF9F38" w:rsidR="00897F70" w:rsidRPr="00897F70" w:rsidRDefault="00897F70" w:rsidP="00897F70">
      <w:pPr>
        <w:pStyle w:val="Textedesaisie"/>
        <w:jc w:val="both"/>
        <w:rPr>
          <w:b/>
          <w:bCs/>
          <w:i/>
          <w:iCs/>
        </w:rPr>
      </w:pPr>
      <w:r w:rsidRPr="00897F70">
        <w:rPr>
          <w:b/>
          <w:bCs/>
          <w:i/>
          <w:iCs/>
        </w:rPr>
        <w:t>Un nouvel investissement au service de l'activité boulangère</w:t>
      </w:r>
      <w:r w:rsidR="00437320">
        <w:rPr>
          <w:b/>
          <w:bCs/>
          <w:i/>
          <w:iCs/>
        </w:rPr>
        <w:t xml:space="preserve"> jordanienne</w:t>
      </w:r>
    </w:p>
    <w:p w14:paraId="3D346F15" w14:textId="673280C6" w:rsidR="00897F70" w:rsidRDefault="00897F70" w:rsidP="00DE04C0">
      <w:pPr>
        <w:pStyle w:val="Textedesaisie"/>
        <w:jc w:val="both"/>
      </w:pPr>
    </w:p>
    <w:p w14:paraId="17831C8D" w14:textId="6F1473B8" w:rsidR="00897F70" w:rsidRDefault="00897F70" w:rsidP="00DE04C0">
      <w:pPr>
        <w:pStyle w:val="Textedesaisie"/>
        <w:jc w:val="both"/>
      </w:pPr>
      <w:r w:rsidRPr="00897F70">
        <w:t xml:space="preserve">Lesaffre est </w:t>
      </w:r>
      <w:r w:rsidR="007543DA">
        <w:t xml:space="preserve">présent </w:t>
      </w:r>
      <w:r w:rsidRPr="00897F70">
        <w:t>dans la région du Moyen-Orient depuis plus de 30 ans</w:t>
      </w:r>
      <w:r w:rsidR="00402A19">
        <w:t xml:space="preserve"> </w:t>
      </w:r>
      <w:r w:rsidR="00DD4738">
        <w:t>commercialement et à travers ses</w:t>
      </w:r>
      <w:r w:rsidRPr="00897F70">
        <w:t xml:space="preserve"> 5 usines de production dans la région (Turquie, Jordanie et Égypte).</w:t>
      </w:r>
      <w:r>
        <w:t xml:space="preserve"> </w:t>
      </w:r>
      <w:r w:rsidR="00A77F94">
        <w:t xml:space="preserve">Ce nouveau </w:t>
      </w:r>
      <w:r w:rsidR="00A77F94" w:rsidRPr="00897F70">
        <w:t>Baking Center™</w:t>
      </w:r>
      <w:r w:rsidR="00A77F94">
        <w:t xml:space="preserve"> </w:t>
      </w:r>
      <w:r w:rsidR="00064FB8">
        <w:t xml:space="preserve">sera géré </w:t>
      </w:r>
      <w:r w:rsidR="00064FB8">
        <w:lastRenderedPageBreak/>
        <w:t>par</w:t>
      </w:r>
      <w:r w:rsidR="00A77F94">
        <w:t xml:space="preserve"> </w:t>
      </w:r>
      <w:r w:rsidR="00A174BC">
        <w:t xml:space="preserve">Lesaffre Jordanie, filiale de Lesaffre, en coopération avec le partenaire historique </w:t>
      </w:r>
      <w:r w:rsidR="007543DA">
        <w:t>du groupe</w:t>
      </w:r>
      <w:r w:rsidR="00A174BC">
        <w:t xml:space="preserve"> dans le pays : </w:t>
      </w:r>
      <w:r w:rsidR="00A77F94" w:rsidRPr="00A77F94">
        <w:t>Yeast Industries Co. (Astrico)</w:t>
      </w:r>
      <w:r w:rsidR="00A174BC">
        <w:t>.</w:t>
      </w:r>
    </w:p>
    <w:p w14:paraId="2391F9F4" w14:textId="77777777" w:rsidR="00DD4738" w:rsidRDefault="00DD4738" w:rsidP="00DE04C0">
      <w:pPr>
        <w:pStyle w:val="Textedesaisie"/>
        <w:jc w:val="both"/>
      </w:pPr>
    </w:p>
    <w:p w14:paraId="766F384C" w14:textId="1B2D9442" w:rsidR="00272435" w:rsidRDefault="00E91F39" w:rsidP="00272435">
      <w:pPr>
        <w:pStyle w:val="Textedesaisie"/>
        <w:jc w:val="both"/>
        <w:rPr>
          <w:highlight w:val="yellow"/>
        </w:rPr>
      </w:pPr>
      <w:r>
        <w:t>Les Jordaniens consomment en moyenne 90kg</w:t>
      </w:r>
      <w:r w:rsidR="0066684E">
        <w:t>s</w:t>
      </w:r>
      <w:r>
        <w:t xml:space="preserve"> de pain par an et par habitant. </w:t>
      </w:r>
      <w:r w:rsidR="00272435">
        <w:t>Lesaffre</w:t>
      </w:r>
      <w:r>
        <w:t xml:space="preserve"> Jordanie</w:t>
      </w:r>
      <w:r w:rsidR="00272435">
        <w:t xml:space="preserve"> emploie</w:t>
      </w:r>
      <w:r>
        <w:t xml:space="preserve"> aujourd’hui</w:t>
      </w:r>
      <w:r w:rsidR="00272435">
        <w:t xml:space="preserve"> plus de 70 personnes que ce soit au sein de son usine de production de levure ou celle d’ingrédients de panification, ou à des postes de gestion commerciale</w:t>
      </w:r>
      <w:r w:rsidRPr="00E91F39">
        <w:t xml:space="preserve"> </w:t>
      </w:r>
    </w:p>
    <w:p w14:paraId="60E0E85F" w14:textId="2F3F622C" w:rsidR="00897F70" w:rsidRDefault="00897F70" w:rsidP="00DE04C0">
      <w:pPr>
        <w:pStyle w:val="Textedesaisie"/>
        <w:jc w:val="both"/>
      </w:pPr>
    </w:p>
    <w:p w14:paraId="45BC278D" w14:textId="6BFB1B0E" w:rsidR="00DD4738" w:rsidRDefault="00897F70" w:rsidP="00DE04C0">
      <w:pPr>
        <w:pStyle w:val="Textedesaisie"/>
        <w:jc w:val="both"/>
        <w:rPr>
          <w:highlight w:val="yellow"/>
        </w:rPr>
      </w:pPr>
      <w:r w:rsidRPr="00897F70">
        <w:t xml:space="preserve">Le Baking Center™ de </w:t>
      </w:r>
      <w:r>
        <w:t>Jordanie</w:t>
      </w:r>
      <w:r w:rsidR="00272435">
        <w:t xml:space="preserve"> </w:t>
      </w:r>
      <w:r w:rsidRPr="00897F70">
        <w:t xml:space="preserve">a pour objectif d'assurer une plus grande proximité avec les clients de la région et de soutenir des clients aux profils divers et variés, du boulanger artisanal au boulanger industriel. Les experts et techniciens de Lesaffre </w:t>
      </w:r>
      <w:r>
        <w:t xml:space="preserve">travaillant en Jordanie </w:t>
      </w:r>
      <w:r w:rsidRPr="00897F70">
        <w:t xml:space="preserve">ont une forte connaissance et expérience des spécificités de la région. Ils apportent des solutions concrètes pour l'utilisation de la levure, du levain, des mixes, prémixes et blends dans les recettes locales telles </w:t>
      </w:r>
      <w:r w:rsidR="006F51B5">
        <w:t xml:space="preserve">que </w:t>
      </w:r>
      <w:r w:rsidR="006F51B5" w:rsidRPr="006F51B5">
        <w:t>l’al-jubz (pain rond</w:t>
      </w:r>
      <w:r w:rsidR="006F51B5">
        <w:t xml:space="preserve"> et épicé</w:t>
      </w:r>
      <w:r w:rsidR="006F51B5" w:rsidRPr="006F51B5">
        <w:t xml:space="preserve"> cuit dans un four à </w:t>
      </w:r>
      <w:r w:rsidR="006F51B5">
        <w:t>bois</w:t>
      </w:r>
      <w:r w:rsidR="006F51B5" w:rsidRPr="006F51B5">
        <w:t xml:space="preserve">), le shark (pain bédouin) ou encore le fattah (pain </w:t>
      </w:r>
      <w:r w:rsidR="006F51B5">
        <w:t>frit</w:t>
      </w:r>
      <w:r w:rsidR="006F51B5" w:rsidRPr="006F51B5">
        <w:t>)</w:t>
      </w:r>
      <w:r w:rsidR="006F51B5">
        <w:t xml:space="preserve">. </w:t>
      </w:r>
    </w:p>
    <w:p w14:paraId="7F4891B9" w14:textId="77777777" w:rsidR="00170163" w:rsidRDefault="00170163" w:rsidP="00DE04C0">
      <w:pPr>
        <w:pStyle w:val="Textedesaisie"/>
        <w:jc w:val="both"/>
      </w:pPr>
    </w:p>
    <w:p w14:paraId="697052FB" w14:textId="631B0E39" w:rsidR="00155C93" w:rsidRDefault="00626F38" w:rsidP="0066684E">
      <w:pPr>
        <w:pStyle w:val="Textedesaisie"/>
        <w:ind w:left="709" w:right="509"/>
        <w:jc w:val="both"/>
      </w:pPr>
      <w:r w:rsidRPr="00127C70">
        <w:rPr>
          <w:i/>
          <w:iCs/>
        </w:rPr>
        <w:t>"</w:t>
      </w:r>
      <w:r w:rsidRPr="00064FB8">
        <w:rPr>
          <w:rFonts w:ascii="Lato" w:eastAsia="Lato" w:hAnsi="Lato" w:cs="Times New Roman"/>
          <w:i/>
          <w:iCs/>
        </w:rPr>
        <w:t xml:space="preserve"> </w:t>
      </w:r>
      <w:r>
        <w:rPr>
          <w:rFonts w:ascii="Lato" w:eastAsia="Lato" w:hAnsi="Lato" w:cs="Times New Roman"/>
          <w:i/>
          <w:iCs/>
        </w:rPr>
        <w:t xml:space="preserve">Nous sommes fiers d'inaugurer le Baking Center™ de Jordanie qui va nous permettre d’apporter une aide supplémentaire à nos clients dans le pays et dans la région. </w:t>
      </w:r>
      <w:r w:rsidR="00654E62">
        <w:rPr>
          <w:rFonts w:ascii="Lato" w:eastAsia="Lato" w:hAnsi="Lato" w:cs="Times New Roman"/>
          <w:i/>
          <w:iCs/>
        </w:rPr>
        <w:t>En s’appuyant sur le</w:t>
      </w:r>
      <w:r w:rsidR="00E42311">
        <w:rPr>
          <w:rFonts w:ascii="Lato" w:eastAsia="Lato" w:hAnsi="Lato" w:cs="Times New Roman"/>
          <w:i/>
          <w:iCs/>
        </w:rPr>
        <w:t xml:space="preserve"> savoir-faire de Lesaffre</w:t>
      </w:r>
      <w:r>
        <w:rPr>
          <w:rFonts w:ascii="Lato" w:eastAsia="Lato" w:hAnsi="Lato" w:cs="Times New Roman"/>
          <w:i/>
          <w:iCs/>
        </w:rPr>
        <w:t xml:space="preserve"> et </w:t>
      </w:r>
      <w:r w:rsidR="00E42311">
        <w:rPr>
          <w:rFonts w:ascii="Lato" w:eastAsia="Lato" w:hAnsi="Lato" w:cs="Times New Roman"/>
          <w:i/>
          <w:iCs/>
        </w:rPr>
        <w:t>sur un catalogue solide de formations</w:t>
      </w:r>
      <w:r>
        <w:rPr>
          <w:rFonts w:ascii="Lato" w:eastAsia="Lato" w:hAnsi="Lato" w:cs="Times New Roman"/>
          <w:i/>
          <w:iCs/>
        </w:rPr>
        <w:t xml:space="preserve">, </w:t>
      </w:r>
      <w:r w:rsidR="00E42311">
        <w:rPr>
          <w:rFonts w:ascii="Lato" w:eastAsia="Lato" w:hAnsi="Lato" w:cs="Times New Roman"/>
          <w:i/>
          <w:iCs/>
        </w:rPr>
        <w:t xml:space="preserve">notre </w:t>
      </w:r>
      <w:r>
        <w:rPr>
          <w:rFonts w:ascii="Lato" w:eastAsia="Lato" w:hAnsi="Lato" w:cs="Times New Roman"/>
          <w:i/>
          <w:iCs/>
        </w:rPr>
        <w:t xml:space="preserve">Baking Center™ </w:t>
      </w:r>
      <w:r w:rsidR="00150A91">
        <w:rPr>
          <w:rFonts w:ascii="Lato" w:eastAsia="Lato" w:hAnsi="Lato" w:cs="Times New Roman"/>
          <w:i/>
          <w:iCs/>
        </w:rPr>
        <w:t>permet à nos clients</w:t>
      </w:r>
      <w:r w:rsidR="00D62BB5">
        <w:rPr>
          <w:rFonts w:ascii="Lato" w:eastAsia="Lato" w:hAnsi="Lato" w:cs="Times New Roman"/>
          <w:i/>
          <w:iCs/>
        </w:rPr>
        <w:t xml:space="preserve"> de tester, et éprouver nos produits,</w:t>
      </w:r>
      <w:r w:rsidR="00C30B77">
        <w:rPr>
          <w:rFonts w:ascii="Lato" w:eastAsia="Lato" w:hAnsi="Lato" w:cs="Times New Roman"/>
          <w:i/>
          <w:iCs/>
        </w:rPr>
        <w:t xml:space="preserve"> tout en se perfectionnant dans l’art de la panification</w:t>
      </w:r>
      <w:r>
        <w:rPr>
          <w:rFonts w:ascii="Lato" w:eastAsia="Lato" w:hAnsi="Lato" w:cs="Times New Roman"/>
          <w:i/>
          <w:iCs/>
        </w:rPr>
        <w:t xml:space="preserve"> </w:t>
      </w:r>
      <w:r w:rsidRPr="00127C70">
        <w:rPr>
          <w:i/>
          <w:iCs/>
        </w:rPr>
        <w:t xml:space="preserve">", </w:t>
      </w:r>
      <w:r w:rsidRPr="00127C70">
        <w:t xml:space="preserve">déclare </w:t>
      </w:r>
      <w:r w:rsidR="00C30B77">
        <w:t xml:space="preserve">Saleh </w:t>
      </w:r>
      <w:r w:rsidR="00DA652A" w:rsidRPr="00DA652A">
        <w:t>Al-Shar</w:t>
      </w:r>
      <w:r w:rsidR="00977E8F">
        <w:t>e</w:t>
      </w:r>
      <w:r w:rsidR="00C30B77">
        <w:t xml:space="preserve">, General Manager de </w:t>
      </w:r>
      <w:r w:rsidR="00512E9D">
        <w:t xml:space="preserve">Lesaffre Jordanie. </w:t>
      </w:r>
    </w:p>
    <w:p w14:paraId="29DAF831" w14:textId="64835254" w:rsidR="0066684E" w:rsidRDefault="0066684E" w:rsidP="0066684E">
      <w:pPr>
        <w:pStyle w:val="Textedesaisie"/>
        <w:ind w:right="509"/>
      </w:pPr>
    </w:p>
    <w:p w14:paraId="1CFA48F8" w14:textId="77777777" w:rsidR="0066684E" w:rsidRDefault="0066684E" w:rsidP="0066684E">
      <w:pPr>
        <w:pStyle w:val="Textedesaisie"/>
        <w:ind w:left="709" w:right="509"/>
        <w:jc w:val="center"/>
      </w:pPr>
    </w:p>
    <w:p w14:paraId="05517E48" w14:textId="3259CB24" w:rsidR="00E371E2" w:rsidRPr="00F72809" w:rsidRDefault="00E371E2" w:rsidP="00E371E2">
      <w:pPr>
        <w:pStyle w:val="Titreencart"/>
        <w:spacing w:before="120"/>
      </w:pPr>
      <w:r w:rsidRPr="00F72809">
        <w:t>À propos de Lesaffre</w:t>
      </w:r>
    </w:p>
    <w:p w14:paraId="22664582" w14:textId="59260FA0" w:rsidR="00E371E2" w:rsidRPr="00AA3D89" w:rsidRDefault="00E371E2" w:rsidP="00E371E2">
      <w:pPr>
        <w:pStyle w:val="Titreencart"/>
        <w:jc w:val="both"/>
        <w:rPr>
          <w:rFonts w:asciiTheme="minorHAnsi" w:hAnsiTheme="minorHAnsi"/>
          <w:caps w:val="0"/>
          <w:color w:val="auto"/>
          <w:sz w:val="16"/>
          <w:szCs w:val="16"/>
        </w:rPr>
      </w:pPr>
      <w:r w:rsidRPr="00AA3D89">
        <w:rPr>
          <w:rFonts w:asciiTheme="minorHAnsi" w:hAnsiTheme="minorHAnsi"/>
          <w:caps w:val="0"/>
          <w:color w:val="auto"/>
          <w:sz w:val="16"/>
          <w:szCs w:val="16"/>
        </w:rPr>
        <w:t>Acteur majeur mondial de la fermentation depuis plus d’un siècle, Lesaffre, 2,2 milliards d’euros de chiffre d’affaires, implanté sur tous les continents, compte 1</w:t>
      </w:r>
      <w:r w:rsidR="00A4415D">
        <w:rPr>
          <w:rFonts w:asciiTheme="minorHAnsi" w:hAnsiTheme="minorHAnsi"/>
          <w:caps w:val="0"/>
          <w:color w:val="auto"/>
          <w:sz w:val="16"/>
          <w:szCs w:val="16"/>
        </w:rPr>
        <w:t>1</w:t>
      </w:r>
      <w:r w:rsidRPr="00AA3D89">
        <w:rPr>
          <w:rFonts w:asciiTheme="minorHAnsi" w:hAnsiTheme="minorHAnsi"/>
          <w:caps w:val="0"/>
          <w:color w:val="auto"/>
          <w:sz w:val="16"/>
          <w:szCs w:val="16"/>
        </w:rPr>
        <w:t> </w:t>
      </w:r>
      <w:r w:rsidR="00A4415D">
        <w:rPr>
          <w:rFonts w:asciiTheme="minorHAnsi" w:hAnsiTheme="minorHAnsi"/>
          <w:caps w:val="0"/>
          <w:color w:val="auto"/>
          <w:sz w:val="16"/>
          <w:szCs w:val="16"/>
        </w:rPr>
        <w:t>0</w:t>
      </w:r>
      <w:r w:rsidRPr="00AA3D89">
        <w:rPr>
          <w:rFonts w:asciiTheme="minorHAnsi" w:hAnsiTheme="minorHAnsi"/>
          <w:caps w:val="0"/>
          <w:color w:val="auto"/>
          <w:sz w:val="16"/>
          <w:szCs w:val="16"/>
        </w:rPr>
        <w:t xml:space="preserve">00 collaborateurs et plus de </w:t>
      </w:r>
      <w:r w:rsidR="00064D08">
        <w:rPr>
          <w:rFonts w:asciiTheme="minorHAnsi" w:hAnsiTheme="minorHAnsi"/>
          <w:caps w:val="0"/>
          <w:color w:val="auto"/>
          <w:sz w:val="16"/>
          <w:szCs w:val="16"/>
        </w:rPr>
        <w:t>90</w:t>
      </w:r>
      <w:r w:rsidRPr="00AA3D89">
        <w:rPr>
          <w:rFonts w:asciiTheme="minorHAnsi" w:hAnsiTheme="minorHAnsi"/>
          <w:caps w:val="0"/>
          <w:color w:val="auto"/>
          <w:sz w:val="16"/>
          <w:szCs w:val="16"/>
        </w:rPr>
        <w:t xml:space="preserve"> nationalités. Fort de cette expérience et de cette diversité, nous collaborons avec clients, partenaires et chercheurs, pour trouver des réponses toujours plus pertinentes aux besoins de nutrition, de santé, de naturalité et de respect de notre environnement. Ainsi, chaque jour, nous explorons et révélons le potentiel infini des micro-organismes.</w:t>
      </w:r>
    </w:p>
    <w:p w14:paraId="48854C4A" w14:textId="732E86E4" w:rsidR="00E371E2" w:rsidRPr="00AA3D89" w:rsidRDefault="00E371E2" w:rsidP="00E371E2">
      <w:pPr>
        <w:pStyle w:val="Titreencart"/>
        <w:rPr>
          <w:rFonts w:asciiTheme="minorHAnsi" w:hAnsiTheme="minorHAnsi"/>
          <w:caps w:val="0"/>
          <w:color w:val="auto"/>
          <w:sz w:val="16"/>
          <w:szCs w:val="16"/>
        </w:rPr>
      </w:pPr>
      <w:r w:rsidRPr="00AA3D89">
        <w:rPr>
          <w:rFonts w:asciiTheme="minorHAnsi" w:hAnsiTheme="minorHAnsi"/>
          <w:caps w:val="0"/>
          <w:color w:val="auto"/>
          <w:sz w:val="16"/>
          <w:szCs w:val="16"/>
        </w:rPr>
        <w:t xml:space="preserve">Nourrir sainement </w:t>
      </w:r>
      <w:r w:rsidR="00E213D4">
        <w:rPr>
          <w:rFonts w:asciiTheme="minorHAnsi" w:hAnsiTheme="minorHAnsi"/>
          <w:caps w:val="0"/>
          <w:color w:val="auto"/>
          <w:sz w:val="16"/>
          <w:szCs w:val="16"/>
        </w:rPr>
        <w:t>9</w:t>
      </w:r>
      <w:r w:rsidRPr="00AA3D89">
        <w:rPr>
          <w:rFonts w:asciiTheme="minorHAnsi" w:hAnsiTheme="minorHAnsi"/>
          <w:caps w:val="0"/>
          <w:color w:val="auto"/>
          <w:sz w:val="16"/>
          <w:szCs w:val="16"/>
        </w:rPr>
        <w:t xml:space="preserve"> milliards d’habitants en 2050 en utilisant au plus juste les ressources de la planète, est un enjeu majeur et inédit. Nous croyons que la fermentation est l’une des réponses les plus prometteuses à ce défi.</w:t>
      </w:r>
    </w:p>
    <w:p w14:paraId="3CCC9856" w14:textId="77777777" w:rsidR="00E371E2" w:rsidRPr="00AA3D89" w:rsidRDefault="00E371E2" w:rsidP="00E371E2">
      <w:pPr>
        <w:pStyle w:val="Titreencart"/>
        <w:rPr>
          <w:rFonts w:asciiTheme="minorHAnsi" w:hAnsiTheme="minorHAnsi"/>
          <w:b/>
          <w:bCs/>
          <w:caps w:val="0"/>
          <w:color w:val="auto"/>
          <w:sz w:val="16"/>
          <w:szCs w:val="16"/>
        </w:rPr>
      </w:pPr>
      <w:r w:rsidRPr="00AA3D89">
        <w:rPr>
          <w:rFonts w:asciiTheme="minorHAnsi" w:hAnsiTheme="minorHAnsi"/>
          <w:b/>
          <w:bCs/>
          <w:caps w:val="0"/>
          <w:color w:val="auto"/>
          <w:sz w:val="16"/>
          <w:szCs w:val="16"/>
        </w:rPr>
        <w:t>Lesaffre - Entreprendre ensemble pour mieux nourrir et protéger la planète.</w:t>
      </w:r>
    </w:p>
    <w:p w14:paraId="0FFCF2D6" w14:textId="77777777" w:rsidR="00E371E2" w:rsidRPr="00F72809" w:rsidRDefault="00E371E2" w:rsidP="00E371E2">
      <w:pPr>
        <w:pStyle w:val="Texteencart"/>
        <w:rPr>
          <w:rFonts w:asciiTheme="majorHAnsi" w:hAnsiTheme="majorHAnsi"/>
          <w:color w:val="8A7B60" w:themeColor="accent2"/>
          <w:u w:val="single"/>
        </w:rPr>
      </w:pPr>
      <w:r w:rsidRPr="00F72809">
        <w:t>Plus d’informations sur</w:t>
      </w:r>
      <w:r w:rsidRPr="00C505E7">
        <w:rPr>
          <w:rStyle w:val="Lienhypertexte"/>
        </w:rPr>
        <w:t xml:space="preserve"> </w:t>
      </w:r>
      <w:hyperlink r:id="rId11" w:history="1">
        <w:r w:rsidRPr="00C505E7">
          <w:rPr>
            <w:rStyle w:val="Lienhypertexte"/>
          </w:rPr>
          <w:t>www.lesaffre.com</w:t>
        </w:r>
      </w:hyperlink>
    </w:p>
    <w:p w14:paraId="091BE4AF" w14:textId="70BAE941" w:rsidR="00191A69" w:rsidRPr="008D16E9" w:rsidRDefault="00E371E2" w:rsidP="008D16E9">
      <w:pPr>
        <w:pStyle w:val="Texteencart"/>
        <w:rPr>
          <w:rFonts w:asciiTheme="majorHAnsi" w:hAnsiTheme="majorHAnsi"/>
          <w:color w:val="8A7B60" w:themeColor="accent2"/>
          <w:u w:val="single"/>
        </w:rPr>
      </w:pPr>
      <w:r w:rsidRPr="00F72809">
        <w:t xml:space="preserve">Rejoignez-nous sur </w:t>
      </w:r>
      <w:hyperlink r:id="rId12" w:history="1">
        <w:r w:rsidRPr="009862D0">
          <w:rPr>
            <w:rStyle w:val="Lienhypertexte"/>
          </w:rPr>
          <w:t>LinkedIn</w:t>
        </w:r>
      </w:hyperlink>
      <w:r w:rsidRPr="00F72809">
        <w:t xml:space="preserve"> et sur </w:t>
      </w:r>
      <w:hyperlink r:id="rId13" w:history="1">
        <w:r w:rsidRPr="009862D0">
          <w:rPr>
            <w:rStyle w:val="Lienhypertexte"/>
          </w:rPr>
          <w:t>Twitter</w:t>
        </w:r>
      </w:hyperlink>
    </w:p>
    <w:sectPr w:rsidR="00191A69" w:rsidRPr="008D16E9" w:rsidSect="00AB4983">
      <w:headerReference w:type="default" r:id="rId14"/>
      <w:footerReference w:type="default" r:id="rId15"/>
      <w:headerReference w:type="first" r:id="rId16"/>
      <w:footerReference w:type="first" r:id="rId17"/>
      <w:type w:val="continuous"/>
      <w:pgSz w:w="11906" w:h="16838" w:code="9"/>
      <w:pgMar w:top="1668" w:right="1304" w:bottom="1276" w:left="130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D467" w14:textId="77777777" w:rsidR="006170F9" w:rsidRDefault="006170F9" w:rsidP="00F51D4C">
      <w:r>
        <w:separator/>
      </w:r>
    </w:p>
  </w:endnote>
  <w:endnote w:type="continuationSeparator" w:id="0">
    <w:p w14:paraId="2C69378F" w14:textId="77777777" w:rsidR="006170F9" w:rsidRDefault="006170F9" w:rsidP="00F51D4C">
      <w:r>
        <w:continuationSeparator/>
      </w:r>
    </w:p>
  </w:endnote>
  <w:endnote w:type="continuationNotice" w:id="1">
    <w:p w14:paraId="1DEDC445" w14:textId="77777777" w:rsidR="006170F9" w:rsidRDefault="006170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41D0" w14:textId="1B81FB1C" w:rsidR="00AB4B57" w:rsidRPr="00E32123" w:rsidRDefault="00E32123" w:rsidP="00E32123">
    <w:pPr>
      <w:pBdr>
        <w:top w:val="nil"/>
        <w:left w:val="nil"/>
        <w:bottom w:val="nil"/>
        <w:right w:val="nil"/>
        <w:between w:val="nil"/>
      </w:pBdr>
      <w:jc w:val="center"/>
      <w:rPr>
        <w:color w:val="000000"/>
      </w:rPr>
    </w:pPr>
    <w:r>
      <w:rPr>
        <w:color w:val="0A3B95"/>
        <w:sz w:val="17"/>
        <w:szCs w:val="17"/>
      </w:rPr>
      <w:t xml:space="preserve">Contacts presse : Valérie Lassalle et Jonathan Boulogne - WELLCOM –Tél. +33 (0)1 46 34 60 60 –  </w:t>
    </w:r>
    <w:hyperlink r:id="rId1">
      <w:r>
        <w:rPr>
          <w:color w:val="8A7B60"/>
          <w:sz w:val="17"/>
          <w:szCs w:val="17"/>
          <w:u w:val="single"/>
        </w:rPr>
        <w:t>lesaffre@wellcom.fr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72C3" w14:textId="09B3B7EF" w:rsidR="008E22DC" w:rsidRDefault="002E7272" w:rsidP="008E22DC">
    <w:pPr>
      <w:pBdr>
        <w:top w:val="nil"/>
        <w:left w:val="nil"/>
        <w:bottom w:val="nil"/>
        <w:right w:val="nil"/>
        <w:between w:val="nil"/>
      </w:pBdr>
      <w:jc w:val="center"/>
      <w:rPr>
        <w:color w:val="000000"/>
      </w:rPr>
    </w:pPr>
    <w:r>
      <w:rPr>
        <w:noProof/>
        <w:lang w:eastAsia="fr-FR"/>
      </w:rPr>
      <w:drawing>
        <wp:anchor distT="0" distB="0" distL="114300" distR="114300" simplePos="0" relativeHeight="251658242" behindDoc="1" locked="0" layoutInCell="1" allowOverlap="1" wp14:anchorId="7190ADC6" wp14:editId="002BAA07">
          <wp:simplePos x="0" y="0"/>
          <wp:positionH relativeFrom="page">
            <wp:posOffset>-1363980</wp:posOffset>
          </wp:positionH>
          <wp:positionV relativeFrom="page">
            <wp:posOffset>6198870</wp:posOffset>
          </wp:positionV>
          <wp:extent cx="3600000" cy="5400000"/>
          <wp:effectExtent l="0" t="0" r="63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8E22DC">
      <w:rPr>
        <w:color w:val="0A3B95"/>
        <w:sz w:val="17"/>
        <w:szCs w:val="17"/>
      </w:rPr>
      <w:t xml:space="preserve">Contacts presse : Valérie Lassalle et </w:t>
    </w:r>
    <w:r w:rsidR="00921647">
      <w:rPr>
        <w:color w:val="0A3B95"/>
        <w:sz w:val="17"/>
        <w:szCs w:val="17"/>
      </w:rPr>
      <w:t xml:space="preserve">Jonathan Boulogne - </w:t>
    </w:r>
    <w:r w:rsidR="008E22DC">
      <w:rPr>
        <w:color w:val="0A3B95"/>
        <w:sz w:val="17"/>
        <w:szCs w:val="17"/>
      </w:rPr>
      <w:t xml:space="preserve">WELLCOM –Tél. +33 (0)1 46 34 60 60 –  </w:t>
    </w:r>
    <w:hyperlink r:id="rId2">
      <w:r w:rsidR="008E22DC">
        <w:rPr>
          <w:color w:val="8A7B60"/>
          <w:sz w:val="17"/>
          <w:szCs w:val="17"/>
          <w:u w:val="single"/>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AC76" w14:textId="77777777" w:rsidR="006170F9" w:rsidRDefault="006170F9" w:rsidP="00F51D4C">
      <w:r>
        <w:separator/>
      </w:r>
    </w:p>
  </w:footnote>
  <w:footnote w:type="continuationSeparator" w:id="0">
    <w:p w14:paraId="1FE000D8" w14:textId="77777777" w:rsidR="006170F9" w:rsidRDefault="006170F9" w:rsidP="00F51D4C">
      <w:r>
        <w:continuationSeparator/>
      </w:r>
    </w:p>
  </w:footnote>
  <w:footnote w:type="continuationNotice" w:id="1">
    <w:p w14:paraId="16575027" w14:textId="77777777" w:rsidR="006170F9" w:rsidRDefault="006170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84BA" w14:textId="2B01738C" w:rsidR="00AB4B57" w:rsidRDefault="002E5FAC">
    <w:pPr>
      <w:pStyle w:val="En-tte"/>
    </w:pPr>
    <w:r w:rsidRPr="002E5FAC">
      <w:rPr>
        <w:noProof/>
      </w:rPr>
      <w:drawing>
        <wp:anchor distT="0" distB="0" distL="114300" distR="114300" simplePos="0" relativeHeight="251658246" behindDoc="1" locked="0" layoutInCell="1" allowOverlap="1" wp14:anchorId="1A848961" wp14:editId="6B1FBE0D">
          <wp:simplePos x="0" y="0"/>
          <wp:positionH relativeFrom="page">
            <wp:posOffset>1242204</wp:posOffset>
          </wp:positionH>
          <wp:positionV relativeFrom="page">
            <wp:posOffset>215660</wp:posOffset>
          </wp:positionV>
          <wp:extent cx="1004977" cy="603849"/>
          <wp:effectExtent l="0" t="0" r="508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1009890" cy="606801"/>
                  </a:xfrm>
                  <a:prstGeom prst="rect">
                    <a:avLst/>
                  </a:prstGeom>
                </pic:spPr>
              </pic:pic>
            </a:graphicData>
          </a:graphic>
          <wp14:sizeRelH relativeFrom="margin">
            <wp14:pctWidth>0</wp14:pctWidth>
          </wp14:sizeRelH>
          <wp14:sizeRelV relativeFrom="margin">
            <wp14:pctHeight>0</wp14:pctHeight>
          </wp14:sizeRelV>
        </wp:anchor>
      </w:drawing>
    </w:r>
    <w:r w:rsidR="00A81A36">
      <w:rPr>
        <w:noProof/>
        <w:lang w:eastAsia="fr-FR"/>
      </w:rPr>
      <w:drawing>
        <wp:anchor distT="0" distB="0" distL="114300" distR="114300" simplePos="0" relativeHeight="251658243" behindDoc="1" locked="0" layoutInCell="1" allowOverlap="1" wp14:anchorId="77B1790E" wp14:editId="49C88303">
          <wp:simplePos x="0" y="0"/>
          <wp:positionH relativeFrom="page">
            <wp:posOffset>-1364615</wp:posOffset>
          </wp:positionH>
          <wp:positionV relativeFrom="page">
            <wp:posOffset>6200140</wp:posOffset>
          </wp:positionV>
          <wp:extent cx="3600000" cy="5400000"/>
          <wp:effectExtent l="0" t="0" r="63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A69" w14:textId="67D26163" w:rsidR="00AB4B57" w:rsidRDefault="00DB3CFE">
    <w:pPr>
      <w:pStyle w:val="En-tte"/>
    </w:pPr>
    <w:r>
      <w:rPr>
        <w:noProof/>
      </w:rPr>
      <w:drawing>
        <wp:anchor distT="0" distB="0" distL="114300" distR="114300" simplePos="0" relativeHeight="251658240" behindDoc="1" locked="0" layoutInCell="1" allowOverlap="1" wp14:anchorId="70854903" wp14:editId="2E2F02ED">
          <wp:simplePos x="0" y="0"/>
          <wp:positionH relativeFrom="page">
            <wp:posOffset>-265430</wp:posOffset>
          </wp:positionH>
          <wp:positionV relativeFrom="paragraph">
            <wp:posOffset>282067</wp:posOffset>
          </wp:positionV>
          <wp:extent cx="7615780" cy="1676400"/>
          <wp:effectExtent l="0" t="0" r="4445" b="0"/>
          <wp:wrapNone/>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615780" cy="1676400"/>
                  </a:xfrm>
                  <a:prstGeom prst="rect">
                    <a:avLst/>
                  </a:prstGeom>
                </pic:spPr>
              </pic:pic>
            </a:graphicData>
          </a:graphic>
          <wp14:sizeRelH relativeFrom="margin">
            <wp14:pctWidth>0</wp14:pctWidth>
          </wp14:sizeRelH>
          <wp14:sizeRelV relativeFrom="margin">
            <wp14:pctHeight>0</wp14:pctHeight>
          </wp14:sizeRelV>
        </wp:anchor>
      </w:drawing>
    </w:r>
  </w:p>
  <w:p w14:paraId="28CE76A4" w14:textId="6C864209" w:rsidR="00AB4B57" w:rsidRDefault="00DB3CFE">
    <w:pPr>
      <w:pStyle w:val="En-tte"/>
    </w:pPr>
    <w:r>
      <w:rPr>
        <w:noProof/>
        <w:lang w:eastAsia="fr-FR"/>
      </w:rPr>
      <w:drawing>
        <wp:anchor distT="0" distB="0" distL="114300" distR="114300" simplePos="0" relativeHeight="251658241" behindDoc="1" locked="0" layoutInCell="1" allowOverlap="1" wp14:anchorId="34C8412F" wp14:editId="591304B3">
          <wp:simplePos x="0" y="0"/>
          <wp:positionH relativeFrom="margin">
            <wp:align>left</wp:align>
          </wp:positionH>
          <wp:positionV relativeFrom="page">
            <wp:posOffset>358140</wp:posOffset>
          </wp:positionV>
          <wp:extent cx="840740" cy="505460"/>
          <wp:effectExtent l="0" t="0" r="0" b="889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extLst>
                      <a:ext uri="{28A0092B-C50C-407E-A947-70E740481C1C}">
                        <a14:useLocalDpi xmlns:a14="http://schemas.microsoft.com/office/drawing/2010/main" val="0"/>
                      </a:ext>
                    </a:extLst>
                  </a:blip>
                  <a:stretch>
                    <a:fillRect/>
                  </a:stretch>
                </pic:blipFill>
                <pic:spPr>
                  <a:xfrm>
                    <a:off x="0" y="0"/>
                    <a:ext cx="840740" cy="505460"/>
                  </a:xfrm>
                  <a:prstGeom prst="rect">
                    <a:avLst/>
                  </a:prstGeom>
                </pic:spPr>
              </pic:pic>
            </a:graphicData>
          </a:graphic>
          <wp14:sizeRelH relativeFrom="margin">
            <wp14:pctWidth>0</wp14:pctWidth>
          </wp14:sizeRelH>
          <wp14:sizeRelV relativeFrom="margin">
            <wp14:pctHeight>0</wp14:pctHeight>
          </wp14:sizeRelV>
        </wp:anchor>
      </w:drawing>
    </w:r>
  </w:p>
  <w:p w14:paraId="13AA49C6" w14:textId="7CE4468F" w:rsidR="00AB4B57" w:rsidRDefault="00AB4B57">
    <w:pPr>
      <w:pStyle w:val="En-tte"/>
    </w:pPr>
  </w:p>
  <w:p w14:paraId="06DCDC64" w14:textId="52B5FAE3" w:rsidR="00AB4B57" w:rsidRDefault="00AB4B57">
    <w:pPr>
      <w:pStyle w:val="En-tte"/>
    </w:pPr>
  </w:p>
  <w:p w14:paraId="61FFA94A" w14:textId="77777777" w:rsidR="00AB4B57" w:rsidRDefault="00AB4B57">
    <w:pPr>
      <w:pStyle w:val="En-tte"/>
    </w:pPr>
  </w:p>
  <w:p w14:paraId="280E683B" w14:textId="77777777" w:rsidR="00AB4B57" w:rsidRDefault="00AB4B57">
    <w:pPr>
      <w:pStyle w:val="En-tte"/>
    </w:pPr>
  </w:p>
  <w:p w14:paraId="4BC16BEF" w14:textId="2F1F7E14" w:rsidR="00AB4B57" w:rsidRDefault="00AB4B57">
    <w:pPr>
      <w:pStyle w:val="En-tte"/>
    </w:pPr>
  </w:p>
  <w:p w14:paraId="56569B1F" w14:textId="77777777" w:rsidR="00AB4B57" w:rsidRDefault="00AB4B57">
    <w:pPr>
      <w:pStyle w:val="En-tte"/>
    </w:pPr>
  </w:p>
  <w:p w14:paraId="5389D24C" w14:textId="77777777" w:rsidR="00AB4B57" w:rsidRDefault="00AB4B57">
    <w:pPr>
      <w:pStyle w:val="En-tte"/>
    </w:pPr>
  </w:p>
  <w:p w14:paraId="53ADB375" w14:textId="311151DD" w:rsidR="00AB4B57" w:rsidRDefault="00AB4B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C417E3"/>
    <w:multiLevelType w:val="hybridMultilevel"/>
    <w:tmpl w:val="8A96FFFC"/>
    <w:lvl w:ilvl="0" w:tplc="EEE43548">
      <w:start w:val="1"/>
      <w:numFmt w:val="bullet"/>
      <w:lvlText w:val=""/>
      <w:lvlJc w:val="left"/>
      <w:pPr>
        <w:ind w:left="720" w:hanging="360"/>
      </w:pPr>
      <w:rPr>
        <w:rFonts w:ascii="Symbol" w:hAnsi="Symbol" w:hint="default"/>
        <w:color w:val="453D30" w:themeColor="background2" w:themeShade="8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F25A20"/>
    <w:multiLevelType w:val="hybridMultilevel"/>
    <w:tmpl w:val="679E8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4"/>
  </w:num>
  <w:num w:numId="13">
    <w:abstractNumId w:val="15"/>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D0"/>
    <w:rsid w:val="00023507"/>
    <w:rsid w:val="00023791"/>
    <w:rsid w:val="00025587"/>
    <w:rsid w:val="000337ED"/>
    <w:rsid w:val="00056D43"/>
    <w:rsid w:val="0005720B"/>
    <w:rsid w:val="00064D08"/>
    <w:rsid w:val="00064FB8"/>
    <w:rsid w:val="00073128"/>
    <w:rsid w:val="00075518"/>
    <w:rsid w:val="00077BAD"/>
    <w:rsid w:val="00081817"/>
    <w:rsid w:val="00097F6C"/>
    <w:rsid w:val="000C711B"/>
    <w:rsid w:val="000D0027"/>
    <w:rsid w:val="000E6E06"/>
    <w:rsid w:val="000F35D4"/>
    <w:rsid w:val="001015FD"/>
    <w:rsid w:val="00121233"/>
    <w:rsid w:val="00125F54"/>
    <w:rsid w:val="00127C70"/>
    <w:rsid w:val="001369E4"/>
    <w:rsid w:val="001371C5"/>
    <w:rsid w:val="001437F3"/>
    <w:rsid w:val="00145C32"/>
    <w:rsid w:val="001504F9"/>
    <w:rsid w:val="00150A91"/>
    <w:rsid w:val="001525AA"/>
    <w:rsid w:val="00152E54"/>
    <w:rsid w:val="0015486C"/>
    <w:rsid w:val="00155C93"/>
    <w:rsid w:val="00161A73"/>
    <w:rsid w:val="00170163"/>
    <w:rsid w:val="00180446"/>
    <w:rsid w:val="00191A69"/>
    <w:rsid w:val="001A3FF1"/>
    <w:rsid w:val="001A47C7"/>
    <w:rsid w:val="001A58DA"/>
    <w:rsid w:val="001B07D6"/>
    <w:rsid w:val="001B7BD8"/>
    <w:rsid w:val="001C6839"/>
    <w:rsid w:val="001D5A6B"/>
    <w:rsid w:val="001D6717"/>
    <w:rsid w:val="001D7EFA"/>
    <w:rsid w:val="001E6AB6"/>
    <w:rsid w:val="001F2C4E"/>
    <w:rsid w:val="001F53A9"/>
    <w:rsid w:val="002019AB"/>
    <w:rsid w:val="00202933"/>
    <w:rsid w:val="00205F49"/>
    <w:rsid w:val="0022116F"/>
    <w:rsid w:val="0022180D"/>
    <w:rsid w:val="002245FC"/>
    <w:rsid w:val="00226D95"/>
    <w:rsid w:val="00244594"/>
    <w:rsid w:val="00252CAC"/>
    <w:rsid w:val="002542F0"/>
    <w:rsid w:val="00255B22"/>
    <w:rsid w:val="00265D69"/>
    <w:rsid w:val="002704E1"/>
    <w:rsid w:val="00272435"/>
    <w:rsid w:val="00280BEA"/>
    <w:rsid w:val="00286BBA"/>
    <w:rsid w:val="002A00C7"/>
    <w:rsid w:val="002A0A0C"/>
    <w:rsid w:val="002A4AE0"/>
    <w:rsid w:val="002B133D"/>
    <w:rsid w:val="002B4C99"/>
    <w:rsid w:val="002C1D1A"/>
    <w:rsid w:val="002C4142"/>
    <w:rsid w:val="002C490D"/>
    <w:rsid w:val="002E5FAC"/>
    <w:rsid w:val="002E63F4"/>
    <w:rsid w:val="002E7272"/>
    <w:rsid w:val="00300BF6"/>
    <w:rsid w:val="00316A36"/>
    <w:rsid w:val="0033021B"/>
    <w:rsid w:val="003337F0"/>
    <w:rsid w:val="00333ACC"/>
    <w:rsid w:val="003509B3"/>
    <w:rsid w:val="00370C34"/>
    <w:rsid w:val="00370CC5"/>
    <w:rsid w:val="0038163C"/>
    <w:rsid w:val="00383CA0"/>
    <w:rsid w:val="00386042"/>
    <w:rsid w:val="00390F25"/>
    <w:rsid w:val="003A714F"/>
    <w:rsid w:val="003A743C"/>
    <w:rsid w:val="003B2D4B"/>
    <w:rsid w:val="003B4EA4"/>
    <w:rsid w:val="003C03B4"/>
    <w:rsid w:val="003C7C34"/>
    <w:rsid w:val="003D28DE"/>
    <w:rsid w:val="003D678F"/>
    <w:rsid w:val="003D6C35"/>
    <w:rsid w:val="003D7257"/>
    <w:rsid w:val="003E3344"/>
    <w:rsid w:val="003F6851"/>
    <w:rsid w:val="00400AEA"/>
    <w:rsid w:val="00401481"/>
    <w:rsid w:val="00402A19"/>
    <w:rsid w:val="00413099"/>
    <w:rsid w:val="00437320"/>
    <w:rsid w:val="00437597"/>
    <w:rsid w:val="00437E75"/>
    <w:rsid w:val="004400DB"/>
    <w:rsid w:val="00442A62"/>
    <w:rsid w:val="004509DF"/>
    <w:rsid w:val="00453F84"/>
    <w:rsid w:val="00460151"/>
    <w:rsid w:val="004630BA"/>
    <w:rsid w:val="00472525"/>
    <w:rsid w:val="004764F9"/>
    <w:rsid w:val="0048124D"/>
    <w:rsid w:val="00481822"/>
    <w:rsid w:val="00492C95"/>
    <w:rsid w:val="004A073F"/>
    <w:rsid w:val="004A11B2"/>
    <w:rsid w:val="004A3944"/>
    <w:rsid w:val="004B039F"/>
    <w:rsid w:val="004B51C9"/>
    <w:rsid w:val="004B7440"/>
    <w:rsid w:val="004C5DDF"/>
    <w:rsid w:val="004D218D"/>
    <w:rsid w:val="004D7497"/>
    <w:rsid w:val="004E5AB8"/>
    <w:rsid w:val="00503071"/>
    <w:rsid w:val="00504E65"/>
    <w:rsid w:val="00512E9D"/>
    <w:rsid w:val="00520269"/>
    <w:rsid w:val="005232F9"/>
    <w:rsid w:val="00536204"/>
    <w:rsid w:val="00536AF6"/>
    <w:rsid w:val="00550AF2"/>
    <w:rsid w:val="00557D0E"/>
    <w:rsid w:val="0056189E"/>
    <w:rsid w:val="00565BB2"/>
    <w:rsid w:val="0056605C"/>
    <w:rsid w:val="00575317"/>
    <w:rsid w:val="005B2FE6"/>
    <w:rsid w:val="005B6CA4"/>
    <w:rsid w:val="005C44AF"/>
    <w:rsid w:val="005D4307"/>
    <w:rsid w:val="005D6A51"/>
    <w:rsid w:val="005E320B"/>
    <w:rsid w:val="005E3C3B"/>
    <w:rsid w:val="005E58A6"/>
    <w:rsid w:val="005E6062"/>
    <w:rsid w:val="005F3954"/>
    <w:rsid w:val="005F7BC6"/>
    <w:rsid w:val="00606991"/>
    <w:rsid w:val="006143AC"/>
    <w:rsid w:val="006170F9"/>
    <w:rsid w:val="00626F38"/>
    <w:rsid w:val="00634D79"/>
    <w:rsid w:val="00642E1B"/>
    <w:rsid w:val="00645E81"/>
    <w:rsid w:val="00654E62"/>
    <w:rsid w:val="00655AE4"/>
    <w:rsid w:val="0066684E"/>
    <w:rsid w:val="00681811"/>
    <w:rsid w:val="006B108E"/>
    <w:rsid w:val="006C0F9F"/>
    <w:rsid w:val="006C296F"/>
    <w:rsid w:val="006D1C8D"/>
    <w:rsid w:val="006D4F60"/>
    <w:rsid w:val="006E04EA"/>
    <w:rsid w:val="006E2E93"/>
    <w:rsid w:val="006E60F7"/>
    <w:rsid w:val="006F1453"/>
    <w:rsid w:val="006F1D58"/>
    <w:rsid w:val="006F51B5"/>
    <w:rsid w:val="006F538E"/>
    <w:rsid w:val="00701BD4"/>
    <w:rsid w:val="00703E69"/>
    <w:rsid w:val="00706924"/>
    <w:rsid w:val="00713A79"/>
    <w:rsid w:val="007157E1"/>
    <w:rsid w:val="00717852"/>
    <w:rsid w:val="007251D0"/>
    <w:rsid w:val="00736697"/>
    <w:rsid w:val="007425FF"/>
    <w:rsid w:val="00742640"/>
    <w:rsid w:val="007543DA"/>
    <w:rsid w:val="00756AAF"/>
    <w:rsid w:val="007602A0"/>
    <w:rsid w:val="00764B89"/>
    <w:rsid w:val="00766AC3"/>
    <w:rsid w:val="00782268"/>
    <w:rsid w:val="007A2447"/>
    <w:rsid w:val="007A3F21"/>
    <w:rsid w:val="007A79DB"/>
    <w:rsid w:val="007B2BB8"/>
    <w:rsid w:val="007C1BA6"/>
    <w:rsid w:val="007C2132"/>
    <w:rsid w:val="007D42FF"/>
    <w:rsid w:val="007D6CC2"/>
    <w:rsid w:val="007F2791"/>
    <w:rsid w:val="007F49DC"/>
    <w:rsid w:val="007F503A"/>
    <w:rsid w:val="007F7957"/>
    <w:rsid w:val="007F7E7E"/>
    <w:rsid w:val="00811BCE"/>
    <w:rsid w:val="00820FB2"/>
    <w:rsid w:val="0083142C"/>
    <w:rsid w:val="0083254C"/>
    <w:rsid w:val="00837891"/>
    <w:rsid w:val="00841613"/>
    <w:rsid w:val="008423A9"/>
    <w:rsid w:val="0084410B"/>
    <w:rsid w:val="0085510E"/>
    <w:rsid w:val="00857569"/>
    <w:rsid w:val="00866042"/>
    <w:rsid w:val="00874DBE"/>
    <w:rsid w:val="00891EEF"/>
    <w:rsid w:val="00892A56"/>
    <w:rsid w:val="00897F70"/>
    <w:rsid w:val="00897FF7"/>
    <w:rsid w:val="008A183E"/>
    <w:rsid w:val="008A2179"/>
    <w:rsid w:val="008A2DDB"/>
    <w:rsid w:val="008A3087"/>
    <w:rsid w:val="008B44E2"/>
    <w:rsid w:val="008B6DE7"/>
    <w:rsid w:val="008D16E9"/>
    <w:rsid w:val="008D359B"/>
    <w:rsid w:val="008E127F"/>
    <w:rsid w:val="008E217A"/>
    <w:rsid w:val="008E22DC"/>
    <w:rsid w:val="008F3661"/>
    <w:rsid w:val="008F50FA"/>
    <w:rsid w:val="00914869"/>
    <w:rsid w:val="009167A4"/>
    <w:rsid w:val="00921647"/>
    <w:rsid w:val="00941B0C"/>
    <w:rsid w:val="00943272"/>
    <w:rsid w:val="0096226C"/>
    <w:rsid w:val="00962526"/>
    <w:rsid w:val="00963C4D"/>
    <w:rsid w:val="00963CA3"/>
    <w:rsid w:val="00971591"/>
    <w:rsid w:val="009764FA"/>
    <w:rsid w:val="00977E8F"/>
    <w:rsid w:val="00983637"/>
    <w:rsid w:val="00985525"/>
    <w:rsid w:val="00985DA0"/>
    <w:rsid w:val="009862D0"/>
    <w:rsid w:val="009A005D"/>
    <w:rsid w:val="009A218B"/>
    <w:rsid w:val="009A24D8"/>
    <w:rsid w:val="009C4C85"/>
    <w:rsid w:val="009C7A8C"/>
    <w:rsid w:val="009D4B4F"/>
    <w:rsid w:val="009F1DA5"/>
    <w:rsid w:val="00A036DC"/>
    <w:rsid w:val="00A174BC"/>
    <w:rsid w:val="00A227E6"/>
    <w:rsid w:val="00A3277A"/>
    <w:rsid w:val="00A343AA"/>
    <w:rsid w:val="00A37EA5"/>
    <w:rsid w:val="00A4415D"/>
    <w:rsid w:val="00A53B50"/>
    <w:rsid w:val="00A548E0"/>
    <w:rsid w:val="00A55E7D"/>
    <w:rsid w:val="00A676D0"/>
    <w:rsid w:val="00A77F94"/>
    <w:rsid w:val="00A8100F"/>
    <w:rsid w:val="00A81A36"/>
    <w:rsid w:val="00A82DE6"/>
    <w:rsid w:val="00A91D54"/>
    <w:rsid w:val="00AB4983"/>
    <w:rsid w:val="00AB4B57"/>
    <w:rsid w:val="00AC02FB"/>
    <w:rsid w:val="00AD0C53"/>
    <w:rsid w:val="00AD0FA4"/>
    <w:rsid w:val="00AD64D8"/>
    <w:rsid w:val="00AE6C59"/>
    <w:rsid w:val="00AF3137"/>
    <w:rsid w:val="00B01B62"/>
    <w:rsid w:val="00B048CB"/>
    <w:rsid w:val="00B15590"/>
    <w:rsid w:val="00B20CB8"/>
    <w:rsid w:val="00B35366"/>
    <w:rsid w:val="00B40CDF"/>
    <w:rsid w:val="00B411BE"/>
    <w:rsid w:val="00B44E60"/>
    <w:rsid w:val="00B54C2D"/>
    <w:rsid w:val="00B56DAB"/>
    <w:rsid w:val="00B57222"/>
    <w:rsid w:val="00B66312"/>
    <w:rsid w:val="00BC5A49"/>
    <w:rsid w:val="00BD1D72"/>
    <w:rsid w:val="00BD3F14"/>
    <w:rsid w:val="00BD616B"/>
    <w:rsid w:val="00BE0104"/>
    <w:rsid w:val="00BE1E20"/>
    <w:rsid w:val="00BE6739"/>
    <w:rsid w:val="00BF46C4"/>
    <w:rsid w:val="00C13995"/>
    <w:rsid w:val="00C165C5"/>
    <w:rsid w:val="00C1708E"/>
    <w:rsid w:val="00C26B1A"/>
    <w:rsid w:val="00C27E5D"/>
    <w:rsid w:val="00C30949"/>
    <w:rsid w:val="00C30B77"/>
    <w:rsid w:val="00C30BD7"/>
    <w:rsid w:val="00C40734"/>
    <w:rsid w:val="00C505E7"/>
    <w:rsid w:val="00C5097A"/>
    <w:rsid w:val="00C56EC3"/>
    <w:rsid w:val="00C655E5"/>
    <w:rsid w:val="00C66D0C"/>
    <w:rsid w:val="00C82147"/>
    <w:rsid w:val="00C85B26"/>
    <w:rsid w:val="00C97B5D"/>
    <w:rsid w:val="00CD3EA1"/>
    <w:rsid w:val="00CD61CA"/>
    <w:rsid w:val="00CD7997"/>
    <w:rsid w:val="00CE2506"/>
    <w:rsid w:val="00CE5236"/>
    <w:rsid w:val="00CF285B"/>
    <w:rsid w:val="00D136C3"/>
    <w:rsid w:val="00D2154C"/>
    <w:rsid w:val="00D3443A"/>
    <w:rsid w:val="00D52D8F"/>
    <w:rsid w:val="00D534A9"/>
    <w:rsid w:val="00D53F4D"/>
    <w:rsid w:val="00D54F3D"/>
    <w:rsid w:val="00D62BB5"/>
    <w:rsid w:val="00D652EA"/>
    <w:rsid w:val="00D663BE"/>
    <w:rsid w:val="00D66D77"/>
    <w:rsid w:val="00D73C18"/>
    <w:rsid w:val="00D74690"/>
    <w:rsid w:val="00D74FBF"/>
    <w:rsid w:val="00D9443F"/>
    <w:rsid w:val="00D97DE8"/>
    <w:rsid w:val="00DA1E08"/>
    <w:rsid w:val="00DA4251"/>
    <w:rsid w:val="00DA652A"/>
    <w:rsid w:val="00DB2103"/>
    <w:rsid w:val="00DB3CFE"/>
    <w:rsid w:val="00DC62E4"/>
    <w:rsid w:val="00DD3642"/>
    <w:rsid w:val="00DD4738"/>
    <w:rsid w:val="00DE04C0"/>
    <w:rsid w:val="00DE129B"/>
    <w:rsid w:val="00DE47FC"/>
    <w:rsid w:val="00DE5DB1"/>
    <w:rsid w:val="00DF5EA1"/>
    <w:rsid w:val="00DF66AA"/>
    <w:rsid w:val="00E12A5D"/>
    <w:rsid w:val="00E136BB"/>
    <w:rsid w:val="00E14ED6"/>
    <w:rsid w:val="00E16C04"/>
    <w:rsid w:val="00E16D09"/>
    <w:rsid w:val="00E213D4"/>
    <w:rsid w:val="00E24880"/>
    <w:rsid w:val="00E32123"/>
    <w:rsid w:val="00E34CFC"/>
    <w:rsid w:val="00E371E2"/>
    <w:rsid w:val="00E42311"/>
    <w:rsid w:val="00E4560E"/>
    <w:rsid w:val="00E516DF"/>
    <w:rsid w:val="00E71AB7"/>
    <w:rsid w:val="00E73D4C"/>
    <w:rsid w:val="00E91F39"/>
    <w:rsid w:val="00E96B5D"/>
    <w:rsid w:val="00EB38D8"/>
    <w:rsid w:val="00EC4526"/>
    <w:rsid w:val="00EE11D5"/>
    <w:rsid w:val="00F10E0F"/>
    <w:rsid w:val="00F20B6C"/>
    <w:rsid w:val="00F40989"/>
    <w:rsid w:val="00F42CE8"/>
    <w:rsid w:val="00F44B3C"/>
    <w:rsid w:val="00F46B42"/>
    <w:rsid w:val="00F517AF"/>
    <w:rsid w:val="00F51D4C"/>
    <w:rsid w:val="00F67845"/>
    <w:rsid w:val="00F726B2"/>
    <w:rsid w:val="00F72809"/>
    <w:rsid w:val="00F746B4"/>
    <w:rsid w:val="00F85B8D"/>
    <w:rsid w:val="00F9791C"/>
    <w:rsid w:val="00FA1E79"/>
    <w:rsid w:val="00FC0B8C"/>
    <w:rsid w:val="00FD5261"/>
    <w:rsid w:val="00FD54F7"/>
    <w:rsid w:val="00FF5896"/>
    <w:rsid w:val="00FF79D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929A3"/>
  <w15:docId w15:val="{86A7282E-66D6-4989-BB49-9DD96D77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123"/>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Mentionnonrsolue">
    <w:name w:val="Unresolved Mention"/>
    <w:basedOn w:val="Policepardfaut"/>
    <w:uiPriority w:val="99"/>
    <w:semiHidden/>
    <w:unhideWhenUsed/>
    <w:rsid w:val="009862D0"/>
    <w:rPr>
      <w:color w:val="605E5C"/>
      <w:shd w:val="clear" w:color="auto" w:fill="E1DFDD"/>
    </w:rPr>
  </w:style>
  <w:style w:type="character" w:styleId="Marquedecommentaire">
    <w:name w:val="annotation reference"/>
    <w:basedOn w:val="Policepardfaut"/>
    <w:uiPriority w:val="99"/>
    <w:semiHidden/>
    <w:unhideWhenUsed/>
    <w:rsid w:val="00D97DE8"/>
    <w:rPr>
      <w:sz w:val="16"/>
      <w:szCs w:val="16"/>
    </w:rPr>
  </w:style>
  <w:style w:type="paragraph" w:styleId="Commentaire">
    <w:name w:val="annotation text"/>
    <w:basedOn w:val="Normal"/>
    <w:link w:val="CommentaireCar"/>
    <w:uiPriority w:val="99"/>
    <w:semiHidden/>
    <w:unhideWhenUsed/>
    <w:rsid w:val="00D97DE8"/>
    <w:pPr>
      <w:spacing w:line="240" w:lineRule="auto"/>
    </w:pPr>
    <w:rPr>
      <w:szCs w:val="20"/>
    </w:rPr>
  </w:style>
  <w:style w:type="character" w:customStyle="1" w:styleId="CommentaireCar">
    <w:name w:val="Commentaire Car"/>
    <w:basedOn w:val="Policepardfaut"/>
    <w:link w:val="Commentaire"/>
    <w:uiPriority w:val="99"/>
    <w:semiHidden/>
    <w:rsid w:val="00D97DE8"/>
    <w:rPr>
      <w:sz w:val="20"/>
      <w:szCs w:val="20"/>
    </w:rPr>
  </w:style>
  <w:style w:type="paragraph" w:styleId="Objetducommentaire">
    <w:name w:val="annotation subject"/>
    <w:basedOn w:val="Commentaire"/>
    <w:next w:val="Commentaire"/>
    <w:link w:val="ObjetducommentaireCar"/>
    <w:uiPriority w:val="99"/>
    <w:semiHidden/>
    <w:unhideWhenUsed/>
    <w:rsid w:val="00D97DE8"/>
    <w:rPr>
      <w:b/>
      <w:bCs/>
    </w:rPr>
  </w:style>
  <w:style w:type="character" w:customStyle="1" w:styleId="ObjetducommentaireCar">
    <w:name w:val="Objet du commentaire Car"/>
    <w:basedOn w:val="CommentaireCar"/>
    <w:link w:val="Objetducommentaire"/>
    <w:uiPriority w:val="99"/>
    <w:semiHidden/>
    <w:rsid w:val="00D97DE8"/>
    <w:rPr>
      <w:b/>
      <w:bCs/>
      <w:sz w:val="20"/>
      <w:szCs w:val="20"/>
    </w:rPr>
  </w:style>
  <w:style w:type="paragraph" w:styleId="Rvision">
    <w:name w:val="Revision"/>
    <w:hidden/>
    <w:uiPriority w:val="99"/>
    <w:semiHidden/>
    <w:rsid w:val="007D6CC2"/>
    <w:pPr>
      <w:spacing w:line="240" w:lineRule="auto"/>
    </w:pPr>
    <w:rPr>
      <w:sz w:val="20"/>
    </w:rPr>
  </w:style>
  <w:style w:type="paragraph" w:styleId="Notedebasdepage">
    <w:name w:val="footnote text"/>
    <w:basedOn w:val="Normal"/>
    <w:link w:val="NotedebasdepageCar"/>
    <w:uiPriority w:val="99"/>
    <w:semiHidden/>
    <w:unhideWhenUsed/>
    <w:rsid w:val="00472525"/>
    <w:pPr>
      <w:spacing w:line="240" w:lineRule="auto"/>
    </w:pPr>
    <w:rPr>
      <w:szCs w:val="20"/>
    </w:rPr>
  </w:style>
  <w:style w:type="character" w:customStyle="1" w:styleId="NotedebasdepageCar">
    <w:name w:val="Note de bas de page Car"/>
    <w:basedOn w:val="Policepardfaut"/>
    <w:link w:val="Notedebasdepage"/>
    <w:uiPriority w:val="99"/>
    <w:semiHidden/>
    <w:rsid w:val="00472525"/>
    <w:rPr>
      <w:sz w:val="20"/>
      <w:szCs w:val="20"/>
    </w:rPr>
  </w:style>
  <w:style w:type="character" w:styleId="Appelnotedebasdep">
    <w:name w:val="footnote reference"/>
    <w:basedOn w:val="Policepardfaut"/>
    <w:uiPriority w:val="99"/>
    <w:semiHidden/>
    <w:unhideWhenUsed/>
    <w:rsid w:val="00472525"/>
    <w:rPr>
      <w:vertAlign w:val="superscript"/>
    </w:rPr>
  </w:style>
  <w:style w:type="paragraph" w:customStyle="1" w:styleId="Titrepropos">
    <w:name w:val="Titre à propos"/>
    <w:basedOn w:val="Normal"/>
    <w:qFormat/>
    <w:rsid w:val="002B133D"/>
    <w:pPr>
      <w:framePr w:wrap="around" w:vAnchor="page" w:hAnchor="page" w:xAlign="center" w:y="767"/>
      <w:spacing w:after="240" w:line="336" w:lineRule="atLeast"/>
    </w:pPr>
    <w:rPr>
      <w:b/>
      <w:color w:val="0A3B95" w:themeColor="text2"/>
      <w:sz w:val="28"/>
      <w:szCs w:val="20"/>
    </w:rPr>
  </w:style>
  <w:style w:type="character" w:customStyle="1" w:styleId="s25">
    <w:name w:val="s25"/>
    <w:basedOn w:val="Policepardfaut"/>
    <w:rsid w:val="00400AEA"/>
  </w:style>
  <w:style w:type="character" w:customStyle="1" w:styleId="apple-converted-space">
    <w:name w:val="apple-converted-space"/>
    <w:basedOn w:val="Policepardfaut"/>
    <w:rsid w:val="00400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2056">
      <w:bodyDiv w:val="1"/>
      <w:marLeft w:val="0"/>
      <w:marRight w:val="0"/>
      <w:marTop w:val="0"/>
      <w:marBottom w:val="0"/>
      <w:divBdr>
        <w:top w:val="none" w:sz="0" w:space="0" w:color="auto"/>
        <w:left w:val="none" w:sz="0" w:space="0" w:color="auto"/>
        <w:bottom w:val="none" w:sz="0" w:space="0" w:color="auto"/>
        <w:right w:val="none" w:sz="0" w:space="0" w:color="auto"/>
      </w:divBdr>
    </w:div>
    <w:div w:id="814420346">
      <w:bodyDiv w:val="1"/>
      <w:marLeft w:val="0"/>
      <w:marRight w:val="0"/>
      <w:marTop w:val="0"/>
      <w:marBottom w:val="0"/>
      <w:divBdr>
        <w:top w:val="none" w:sz="0" w:space="0" w:color="auto"/>
        <w:left w:val="none" w:sz="0" w:space="0" w:color="auto"/>
        <w:bottom w:val="none" w:sz="0" w:space="0" w:color="auto"/>
        <w:right w:val="none" w:sz="0" w:space="0" w:color="auto"/>
      </w:divBdr>
    </w:div>
    <w:div w:id="203372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Lesaffre_Grou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inkedin.com/company/lesaffr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saffr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lesaffre@wellcom.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com_presse_FR.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4" ma:contentTypeDescription="Create a new document." ma:contentTypeScope="" ma:versionID="7e0efd0063ab550e45d916d8f6a5048d">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6868eb6e66774ad163394a40cb196a80"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0C41D-F17F-4267-8334-49ACF529FAB2}">
  <ds:schemaRefs>
    <ds:schemaRef ds:uri="http://schemas.openxmlformats.org/officeDocument/2006/bibliography"/>
  </ds:schemaRefs>
</ds:datastoreItem>
</file>

<file path=customXml/itemProps2.xml><?xml version="1.0" encoding="utf-8"?>
<ds:datastoreItem xmlns:ds="http://schemas.openxmlformats.org/officeDocument/2006/customXml" ds:itemID="{570F6BCB-866D-4EBB-8DBA-FC10F108D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3c08c-3bfa-463c-aef9-55b779b57ec5"/>
    <ds:schemaRef ds:uri="c203e7e8-153b-44d6-bae1-3a6ebd96b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D728DC-7F9B-4734-B463-2A7688E1D3CF}">
  <ds:schemaRefs>
    <ds:schemaRef ds:uri="http://schemas.microsoft.com/office/infopath/2007/PartnerControls"/>
    <ds:schemaRef ds:uri="c203e7e8-153b-44d6-bae1-3a6ebd96b3c4"/>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c753c08c-3bfa-463c-aef9-55b779b57ec5"/>
    <ds:schemaRef ds:uri="http://www.w3.org/XML/1998/namespace"/>
    <ds:schemaRef ds:uri="http://purl.org/dc/dcmitype/"/>
  </ds:schemaRefs>
</ds:datastoreItem>
</file>

<file path=customXml/itemProps4.xml><?xml version="1.0" encoding="utf-8"?>
<ds:datastoreItem xmlns:ds="http://schemas.openxmlformats.org/officeDocument/2006/customXml" ds:itemID="{6063C289-CF21-4967-A594-85C4D230BE05}">
  <ds:schemaRefs>
    <ds:schemaRef ds:uri="http://schemas.microsoft.com/sharepoint/v3/contenttype/forms"/>
  </ds:schemaRefs>
</ds:datastoreItem>
</file>

<file path=docMetadata/LabelInfo.xml><?xml version="1.0" encoding="utf-8"?>
<clbl:labelList xmlns:clbl="http://schemas.microsoft.com/office/2020/mipLabelMetadata">
  <clbl:label id="{c135c4ba-2280-41f8-be7d-6f21d368baa3}" enabled="1" method="Standard" siteId="{24139d14-c62c-4c47-8bdd-ce71ea1d50cf}" contentBits="0" removed="0"/>
</clbl:labelList>
</file>

<file path=docProps/app.xml><?xml version="1.0" encoding="utf-8"?>
<Properties xmlns="http://schemas.openxmlformats.org/officeDocument/2006/extended-properties" xmlns:vt="http://schemas.openxmlformats.org/officeDocument/2006/docPropsVTypes">
  <Template>Lesaffre_com_presse_FR.dotx</Template>
  <TotalTime>6</TotalTime>
  <Pages>2</Pages>
  <Words>830</Words>
  <Characters>4571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lastModifiedBy>VERGEAU Jean-Clement - L. Int</cp:lastModifiedBy>
  <cp:revision>4</cp:revision>
  <cp:lastPrinted>2022-11-17T08:38:00Z</cp:lastPrinted>
  <dcterms:created xsi:type="dcterms:W3CDTF">2022-11-30T16:07:00Z</dcterms:created>
  <dcterms:modified xsi:type="dcterms:W3CDTF">2022-12-01T08:25:00Z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