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652B1" w14:textId="77777777" w:rsidR="00023FCA" w:rsidRDefault="00023FCA" w:rsidP="005B6CA4">
      <w:pPr>
        <w:pStyle w:val="Lieu-Date"/>
        <w:rPr>
          <w:b/>
          <w:bCs/>
          <w:sz w:val="24"/>
          <w:szCs w:val="28"/>
        </w:rPr>
      </w:pPr>
    </w:p>
    <w:p w14:paraId="5044FEC4" w14:textId="3E93F68D" w:rsidR="00031EE5" w:rsidRPr="00690D24" w:rsidRDefault="00690D24" w:rsidP="005B6CA4">
      <w:pPr>
        <w:pStyle w:val="Lieu-Date"/>
        <w:rPr>
          <w:b/>
          <w:bCs/>
          <w:sz w:val="24"/>
          <w:szCs w:val="28"/>
        </w:rPr>
      </w:pPr>
      <w:r>
        <w:rPr>
          <w:noProof/>
        </w:rPr>
        <w:drawing>
          <wp:anchor distT="0" distB="0" distL="114300" distR="114300" simplePos="0" relativeHeight="251658240" behindDoc="1" locked="0" layoutInCell="1" allowOverlap="1" wp14:anchorId="5ECA7B8A" wp14:editId="0107D204">
            <wp:simplePos x="0" y="0"/>
            <wp:positionH relativeFrom="margin">
              <wp:align>right</wp:align>
            </wp:positionH>
            <wp:positionV relativeFrom="margin">
              <wp:posOffset>-655808</wp:posOffset>
            </wp:positionV>
            <wp:extent cx="979170" cy="590550"/>
            <wp:effectExtent l="0" t="0" r="0" b="0"/>
            <wp:wrapSquare wrapText="bothSides"/>
            <wp:docPr id="1795827426" name="Image 3"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827426" name="Image 3" descr="Une image contenant Graphique, Police, graphisme, logo&#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917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2625" w:rsidRPr="00D36CD9">
        <w:rPr>
          <w:b/>
          <w:bCs/>
          <w:sz w:val="24"/>
          <w:szCs w:val="28"/>
        </w:rPr>
        <w:t>COMMUNIQU</w:t>
      </w:r>
      <w:r w:rsidR="00D36CD9">
        <w:rPr>
          <w:b/>
          <w:bCs/>
          <w:sz w:val="24"/>
          <w:szCs w:val="28"/>
        </w:rPr>
        <w:t xml:space="preserve">é </w:t>
      </w:r>
      <w:r w:rsidR="007E2625" w:rsidRPr="00D36CD9">
        <w:rPr>
          <w:b/>
          <w:bCs/>
          <w:sz w:val="24"/>
          <w:szCs w:val="28"/>
        </w:rPr>
        <w:t>DE PRESSE</w:t>
      </w:r>
    </w:p>
    <w:p w14:paraId="1342216E" w14:textId="6DAAABB5" w:rsidR="005B6CA4" w:rsidRPr="00C64E61" w:rsidRDefault="00637F8A" w:rsidP="005B6CA4">
      <w:pPr>
        <w:pStyle w:val="Lieu-Date"/>
      </w:pPr>
      <w:r w:rsidRPr="00C64E61">
        <w:t>marcq-en</w:t>
      </w:r>
      <w:r w:rsidR="000512D7" w:rsidRPr="00C64E61">
        <w:t>-Baroeul</w:t>
      </w:r>
      <w:r w:rsidR="005B6CA4" w:rsidRPr="00C64E61">
        <w:t xml:space="preserve">- FRANCE </w:t>
      </w:r>
      <w:r w:rsidR="00066282" w:rsidRPr="00C64E61">
        <w:t xml:space="preserve">– </w:t>
      </w:r>
      <w:r w:rsidR="00C64E61">
        <w:t>et</w:t>
      </w:r>
      <w:r w:rsidR="00066282" w:rsidRPr="00C64E61">
        <w:t xml:space="preserve"> malang -indones</w:t>
      </w:r>
      <w:r w:rsidR="00C64E61">
        <w:t>ie</w:t>
      </w:r>
      <w:r w:rsidR="00066282" w:rsidRPr="00C64E61">
        <w:t xml:space="preserve"> </w:t>
      </w:r>
      <w:r w:rsidR="005B6CA4" w:rsidRPr="00C64E61">
        <w:t xml:space="preserve">– </w:t>
      </w:r>
      <w:r w:rsidR="00C64E61" w:rsidRPr="00C64E61">
        <w:t>29 févri</w:t>
      </w:r>
      <w:r w:rsidR="00C64E61">
        <w:t>er</w:t>
      </w:r>
      <w:r w:rsidR="00066282" w:rsidRPr="00C64E61">
        <w:t xml:space="preserve"> 2024</w:t>
      </w:r>
    </w:p>
    <w:p w14:paraId="6B0940E4" w14:textId="77777777" w:rsidR="006F1D58" w:rsidRPr="00C64E61" w:rsidRDefault="006F1D58" w:rsidP="006F1D58">
      <w:pPr>
        <w:pStyle w:val="Textedesaisie"/>
      </w:pPr>
    </w:p>
    <w:p w14:paraId="5D0B530D" w14:textId="0E850B89" w:rsidR="003F6851" w:rsidRPr="007425FF" w:rsidRDefault="00EB502E" w:rsidP="009A3E65">
      <w:pPr>
        <w:pStyle w:val="Titre1"/>
        <w:jc w:val="both"/>
      </w:pPr>
      <w:r>
        <w:t xml:space="preserve">Lesaffre </w:t>
      </w:r>
      <w:r w:rsidR="000C00E2">
        <w:t>accueille ses clients partenaires dans sa</w:t>
      </w:r>
      <w:r w:rsidR="00864C62">
        <w:t xml:space="preserve"> nouvelle usine de levure</w:t>
      </w:r>
      <w:r w:rsidR="00BB15D8">
        <w:t xml:space="preserve"> en Indonésie, renf</w:t>
      </w:r>
      <w:r w:rsidR="00E718F6">
        <w:t>orçant ainsi sa présence en Asie Pacifique</w:t>
      </w:r>
    </w:p>
    <w:p w14:paraId="167E0D0A" w14:textId="77777777" w:rsidR="003F6851" w:rsidRPr="007425FF" w:rsidRDefault="003F6851" w:rsidP="00437597">
      <w:pPr>
        <w:pStyle w:val="Textedesaisie"/>
      </w:pPr>
    </w:p>
    <w:p w14:paraId="797EBBC2" w14:textId="3D37E33B" w:rsidR="003F6851" w:rsidRDefault="00382FAF" w:rsidP="009A3E65">
      <w:pPr>
        <w:pStyle w:val="Textedesaisie"/>
        <w:jc w:val="both"/>
        <w:rPr>
          <w:rFonts w:eastAsiaTheme="majorEastAsia" w:cstheme="majorBidi"/>
          <w:b/>
          <w:iCs/>
          <w:color w:val="0A3B95" w:themeColor="accent1"/>
          <w:sz w:val="24"/>
          <w:szCs w:val="24"/>
        </w:rPr>
      </w:pPr>
      <w:r w:rsidRPr="00382FAF">
        <w:rPr>
          <w:rFonts w:eastAsiaTheme="majorEastAsia" w:cstheme="majorBidi"/>
          <w:b/>
          <w:iCs/>
          <w:color w:val="0A3B95" w:themeColor="accent1"/>
          <w:sz w:val="24"/>
          <w:szCs w:val="24"/>
        </w:rPr>
        <w:t xml:space="preserve">Lesaffre, acteur mondial de la fermentation et des micro-organismes depuis 170 ans, </w:t>
      </w:r>
      <w:r w:rsidR="00A74CA6">
        <w:rPr>
          <w:rFonts w:eastAsiaTheme="majorEastAsia" w:cstheme="majorBidi"/>
          <w:b/>
          <w:iCs/>
          <w:color w:val="0A3B95" w:themeColor="accent1"/>
          <w:sz w:val="24"/>
          <w:szCs w:val="24"/>
        </w:rPr>
        <w:t xml:space="preserve">accueille </w:t>
      </w:r>
      <w:r w:rsidRPr="00382FAF">
        <w:rPr>
          <w:rFonts w:eastAsiaTheme="majorEastAsia" w:cstheme="majorBidi"/>
          <w:b/>
          <w:iCs/>
          <w:color w:val="0A3B95" w:themeColor="accent1"/>
          <w:sz w:val="24"/>
          <w:szCs w:val="24"/>
        </w:rPr>
        <w:t xml:space="preserve">aujourd'hui </w:t>
      </w:r>
      <w:r w:rsidR="00A74CA6">
        <w:rPr>
          <w:rFonts w:eastAsiaTheme="majorEastAsia" w:cstheme="majorBidi"/>
          <w:b/>
          <w:iCs/>
          <w:color w:val="0A3B95" w:themeColor="accent1"/>
          <w:sz w:val="24"/>
          <w:szCs w:val="24"/>
        </w:rPr>
        <w:t>ses clients et partenaires au sein de sa</w:t>
      </w:r>
      <w:r w:rsidRPr="00382FAF">
        <w:rPr>
          <w:rFonts w:eastAsiaTheme="majorEastAsia" w:cstheme="majorBidi"/>
          <w:b/>
          <w:iCs/>
          <w:color w:val="0A3B95" w:themeColor="accent1"/>
          <w:sz w:val="24"/>
          <w:szCs w:val="24"/>
        </w:rPr>
        <w:t xml:space="preserve"> nouvelle usine en Indonésie dédiée à la production de levure sèche et comprimée.</w:t>
      </w:r>
    </w:p>
    <w:p w14:paraId="128DE42D" w14:textId="77777777" w:rsidR="00382FAF" w:rsidRPr="00382FAF" w:rsidRDefault="00382FAF" w:rsidP="00437597">
      <w:pPr>
        <w:pStyle w:val="Textedesaisie"/>
      </w:pPr>
    </w:p>
    <w:p w14:paraId="31C800AA" w14:textId="12799660" w:rsidR="003F6851" w:rsidRDefault="00A52DE5" w:rsidP="00AB26B5">
      <w:pPr>
        <w:pStyle w:val="Textedesaisie"/>
        <w:jc w:val="both"/>
      </w:pPr>
      <w:r w:rsidRPr="00A52DE5">
        <w:t>Lesaffre est présent commercialement en Indonésie depuis plus de 40 ans. PT Saf Indonusa, la première filiale indonésienne de Lesaffre créée en 2000, emploie aujourd'hui plus de 130 personnes dans son usine de mélange d'ingrédients de boulangerie à Surabaya, au siège de Jakarta et dans ses quatre Baking Center™ et bureaux de vente à Jakarta, Medan, Semarang et Surabaya. La nouvelle usine complète l'usine de mélange d'ingrédients de boulangerie déjà active dans la région de Surabaya.</w:t>
      </w:r>
    </w:p>
    <w:p w14:paraId="41883E35" w14:textId="77777777" w:rsidR="00A52DE5" w:rsidRPr="00A52DE5" w:rsidRDefault="00A52DE5" w:rsidP="00437597">
      <w:pPr>
        <w:pStyle w:val="Textedesaisie"/>
      </w:pPr>
    </w:p>
    <w:p w14:paraId="66F6BFEA" w14:textId="31590E0C" w:rsidR="003F6851" w:rsidRDefault="00DA649F" w:rsidP="00C64E61">
      <w:pPr>
        <w:pStyle w:val="Textedesaisie"/>
        <w:jc w:val="both"/>
      </w:pPr>
      <w:r w:rsidRPr="00DA649F">
        <w:t>Avec cette nouvelle usine, construite sur un terrain de 9,8 ha à Malang Regency, dans l'est de Java, Lesaffre renforce sa présence géographique à proximité de ses clients. Elle fournira de la levure de boulangerie en Indonésie et dans les pays d</w:t>
      </w:r>
      <w:r>
        <w:t>’Asie.</w:t>
      </w:r>
    </w:p>
    <w:p w14:paraId="49B61AB4" w14:textId="77777777" w:rsidR="00400426" w:rsidRDefault="00400426" w:rsidP="00437597">
      <w:pPr>
        <w:pStyle w:val="Textedesaisie"/>
      </w:pPr>
    </w:p>
    <w:p w14:paraId="191179D9" w14:textId="0D063778" w:rsidR="00400426" w:rsidRDefault="00400426" w:rsidP="00C64E61">
      <w:pPr>
        <w:pStyle w:val="Textedesaisie"/>
        <w:jc w:val="both"/>
      </w:pPr>
      <w:r w:rsidRPr="00400426">
        <w:t xml:space="preserve">Cette nouvelle entité, PT Lesaffre Sari </w:t>
      </w:r>
      <w:proofErr w:type="spellStart"/>
      <w:r w:rsidRPr="00400426">
        <w:t>Nusa</w:t>
      </w:r>
      <w:proofErr w:type="spellEnd"/>
      <w:r w:rsidRPr="00400426">
        <w:t xml:space="preserve">, est un partenariat entre Lesaffre et son partenaire indonésien de longue date PT </w:t>
      </w:r>
      <w:proofErr w:type="spellStart"/>
      <w:r w:rsidRPr="00400426">
        <w:t>Citra</w:t>
      </w:r>
      <w:proofErr w:type="spellEnd"/>
      <w:r w:rsidRPr="00400426">
        <w:t xml:space="preserve"> </w:t>
      </w:r>
      <w:proofErr w:type="spellStart"/>
      <w:r w:rsidRPr="00400426">
        <w:t>Bonang</w:t>
      </w:r>
      <w:proofErr w:type="spellEnd"/>
      <w:r w:rsidRPr="00400426">
        <w:t>. Plus de 200 nouveaux postes locaux ont été créés pour assurer le fonctionnement de la nouvelle usine.</w:t>
      </w:r>
    </w:p>
    <w:p w14:paraId="16EE637F" w14:textId="77777777" w:rsidR="00581680" w:rsidRDefault="00581680" w:rsidP="00C64E61">
      <w:pPr>
        <w:pStyle w:val="Textedesaisie"/>
        <w:jc w:val="both"/>
      </w:pPr>
    </w:p>
    <w:p w14:paraId="6E25AF92" w14:textId="77777777" w:rsidR="00581680" w:rsidRDefault="00581680" w:rsidP="00C64E61">
      <w:pPr>
        <w:pStyle w:val="Textedesaisie"/>
        <w:jc w:val="both"/>
      </w:pPr>
    </w:p>
    <w:p w14:paraId="00845C35" w14:textId="70D21F0A" w:rsidR="00581680" w:rsidRDefault="00581680" w:rsidP="00581680">
      <w:pPr>
        <w:pStyle w:val="Textedesaisie"/>
        <w:jc w:val="center"/>
      </w:pPr>
      <w:r w:rsidRPr="0042338F">
        <w:rPr>
          <w:rFonts w:ascii="Times New Roman" w:eastAsia="Times New Roman" w:hAnsi="Times New Roman" w:cs="Times New Roman"/>
          <w:noProof/>
          <w:sz w:val="24"/>
          <w:szCs w:val="24"/>
          <w:lang w:eastAsia="fr-FR"/>
        </w:rPr>
        <w:drawing>
          <wp:inline distT="0" distB="0" distL="0" distR="0" wp14:anchorId="47FDAEE8" wp14:editId="0E372087">
            <wp:extent cx="4976785" cy="3114639"/>
            <wp:effectExtent l="0" t="0" r="0" b="0"/>
            <wp:docPr id="161714863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81858" cy="3117814"/>
                    </a:xfrm>
                    <a:prstGeom prst="rect">
                      <a:avLst/>
                    </a:prstGeom>
                    <a:noFill/>
                    <a:ln>
                      <a:noFill/>
                    </a:ln>
                  </pic:spPr>
                </pic:pic>
              </a:graphicData>
            </a:graphic>
          </wp:inline>
        </w:drawing>
      </w:r>
    </w:p>
    <w:p w14:paraId="0C4D9911" w14:textId="77777777" w:rsidR="00581680" w:rsidRDefault="00581680" w:rsidP="00581680">
      <w:pPr>
        <w:pStyle w:val="Textedesaisie"/>
        <w:jc w:val="center"/>
      </w:pPr>
    </w:p>
    <w:p w14:paraId="1691C43B" w14:textId="77777777" w:rsidR="00581680" w:rsidRDefault="00581680" w:rsidP="00581680">
      <w:pPr>
        <w:pStyle w:val="Textedesaisie"/>
        <w:jc w:val="center"/>
      </w:pPr>
    </w:p>
    <w:p w14:paraId="1F3EAFAE" w14:textId="77777777" w:rsidR="00DA649F" w:rsidRPr="00F72809" w:rsidRDefault="00DA649F" w:rsidP="00437597">
      <w:pPr>
        <w:pStyle w:val="Textedesaisie"/>
      </w:pPr>
    </w:p>
    <w:p w14:paraId="08D256B1" w14:textId="135EF49F" w:rsidR="003F6851" w:rsidRPr="00AB2AE2" w:rsidRDefault="003F6851" w:rsidP="00503775">
      <w:pPr>
        <w:pStyle w:val="Texteitalic"/>
        <w:jc w:val="both"/>
        <w:rPr>
          <w:b/>
          <w:bCs/>
          <w:i w:val="0"/>
          <w:iCs/>
        </w:rPr>
      </w:pPr>
      <w:r w:rsidRPr="00F72809">
        <w:t>«</w:t>
      </w:r>
      <w:r w:rsidRPr="00F72809">
        <w:rPr>
          <w:rFonts w:ascii="Arial" w:hAnsi="Arial" w:cs="Arial"/>
        </w:rPr>
        <w:t> </w:t>
      </w:r>
      <w:r w:rsidR="00AB2AE2" w:rsidRPr="00AB2AE2">
        <w:t xml:space="preserve">Lesaffre est présent dans la région Asie-Pacifique depuis plus de 55 ans. Cette nouvelle implantation dans la région illustre notre volonté d'accompagner au mieux nos clients et de répondre à leurs besoins par des solutions innovantes. </w:t>
      </w:r>
      <w:r w:rsidR="00924229">
        <w:t xml:space="preserve">Accueillir nos </w:t>
      </w:r>
      <w:r w:rsidR="00EB5F1C">
        <w:t>clients et partenaires dans notre nouvelle usine à Malang</w:t>
      </w:r>
      <w:r w:rsidR="00AB2AE2" w:rsidRPr="00AB2AE2">
        <w:t xml:space="preserve">, en Indonésie, </w:t>
      </w:r>
      <w:r w:rsidR="00EB5F1C">
        <w:t>est un</w:t>
      </w:r>
      <w:r w:rsidR="005C6CE8">
        <w:t>e preuve</w:t>
      </w:r>
      <w:r w:rsidR="00AB2AE2" w:rsidRPr="00AB2AE2">
        <w:t xml:space="preserve"> de plus</w:t>
      </w:r>
      <w:r w:rsidR="005C6CE8">
        <w:t xml:space="preserve"> de</w:t>
      </w:r>
      <w:r w:rsidR="00AB2AE2" w:rsidRPr="00AB2AE2">
        <w:t xml:space="preserve"> la volonté de Lesaffre d'évoluer et de grandir aux côtés de ses clients, dans un esprit de partenariat."</w:t>
      </w:r>
      <w:r w:rsidR="00AB2AE2">
        <w:t xml:space="preserve"> </w:t>
      </w:r>
      <w:r w:rsidR="00AB2AE2">
        <w:rPr>
          <w:b/>
          <w:bCs/>
          <w:i w:val="0"/>
          <w:iCs/>
        </w:rPr>
        <w:t>d</w:t>
      </w:r>
      <w:r w:rsidR="00AB2AE2" w:rsidRPr="00AB2AE2">
        <w:rPr>
          <w:b/>
          <w:bCs/>
          <w:i w:val="0"/>
          <w:iCs/>
        </w:rPr>
        <w:t>éclare Brice-Audren Riché, Directeur Général de Lesaffre.</w:t>
      </w:r>
    </w:p>
    <w:p w14:paraId="02047978" w14:textId="77777777" w:rsidR="00AB2AE2" w:rsidRPr="00F72809" w:rsidRDefault="00AB2AE2" w:rsidP="00AB2AE2">
      <w:pPr>
        <w:pStyle w:val="Texteitalic"/>
      </w:pPr>
    </w:p>
    <w:p w14:paraId="22295931" w14:textId="0D87FFAC" w:rsidR="003F6851" w:rsidRDefault="00CF27A0" w:rsidP="00CF27A0">
      <w:pPr>
        <w:pStyle w:val="Textedesaisie"/>
        <w:jc w:val="both"/>
      </w:pPr>
      <w:r w:rsidRPr="00CF27A0">
        <w:t>Conformément à la démarche du groupe en matière de réduction de l'impact environnemental de la production, la nouvelle usine intègre un atelier complet de post-production pour valoriser la partie résiduelle des substrats : une fois la production de levure terminée, le moût de fermentation est transformé en une gamme de coproduits utilisés comme engrais et pour l'alimentation animale.</w:t>
      </w:r>
    </w:p>
    <w:p w14:paraId="673C5BBD" w14:textId="77777777" w:rsidR="00C33AF7" w:rsidRDefault="00C33AF7" w:rsidP="00CF27A0">
      <w:pPr>
        <w:pStyle w:val="Textedesaisie"/>
        <w:jc w:val="both"/>
      </w:pPr>
    </w:p>
    <w:p w14:paraId="1E11AB68" w14:textId="0F142139" w:rsidR="00C33AF7" w:rsidRDefault="00C33AF7" w:rsidP="00C33AF7">
      <w:pPr>
        <w:pStyle w:val="Textedesaisie"/>
        <w:ind w:left="708"/>
        <w:jc w:val="both"/>
      </w:pPr>
      <w:r w:rsidRPr="00C33AF7">
        <w:t>"</w:t>
      </w:r>
      <w:r w:rsidRPr="00C33AF7">
        <w:rPr>
          <w:i/>
          <w:iCs/>
        </w:rPr>
        <w:t>En combinant les technologies de pointe et le savoir-faire industriel d'excellence de Lesaffre sur ce nouveau site, nous sommes en mesure de fournir la meilleure qualité de levure à nos marchés en Indonésie et dans toute la région Asie-Pacifique où la demande est croissante. Cette nouvelle usine permet à Lesaffre d'accompagner plus que jamais ses clients dans leur croissance, avec une proximité accrue</w:t>
      </w:r>
      <w:r>
        <w:t> </w:t>
      </w:r>
      <w:proofErr w:type="gramStart"/>
      <w:r w:rsidRPr="00C33AF7">
        <w:t>"</w:t>
      </w:r>
      <w:r>
        <w:t>,</w:t>
      </w:r>
      <w:r w:rsidRPr="00C33AF7">
        <w:rPr>
          <w:b/>
          <w:bCs/>
        </w:rPr>
        <w:t>analyse</w:t>
      </w:r>
      <w:proofErr w:type="gramEnd"/>
      <w:r w:rsidRPr="00C33AF7">
        <w:rPr>
          <w:b/>
          <w:bCs/>
        </w:rPr>
        <w:t xml:space="preserve"> Timothé Dupont, Directeur Général de </w:t>
      </w:r>
      <w:r w:rsidR="00503775">
        <w:rPr>
          <w:b/>
          <w:bCs/>
        </w:rPr>
        <w:t>la Région Asie Pacifique pour Lesaffre</w:t>
      </w:r>
      <w:r w:rsidRPr="00C33AF7">
        <w:rPr>
          <w:b/>
          <w:bCs/>
        </w:rPr>
        <w:t>.</w:t>
      </w:r>
    </w:p>
    <w:p w14:paraId="5AE2B1CD" w14:textId="77777777" w:rsidR="00CF27A0" w:rsidRPr="00F72809" w:rsidRDefault="00CF27A0" w:rsidP="00437597">
      <w:pPr>
        <w:pStyle w:val="Textedesaisie"/>
      </w:pPr>
    </w:p>
    <w:p w14:paraId="2CE521AE" w14:textId="0A80E118" w:rsidR="00025587" w:rsidRDefault="004B5D67" w:rsidP="007716C1">
      <w:pPr>
        <w:pStyle w:val="Textedesaisie"/>
        <w:jc w:val="both"/>
      </w:pPr>
      <w:r w:rsidRPr="004B5D67">
        <w:t>Avec un portefeuille croissant de produits et de solutions innovantes au service des consommateurs, Lesaffre adopte une approche de plus en plus " centrée sur le client ". Par exemple, Lesaffre a été la première entreprise à créer, en 1974, des centres d'application pour former et travailler aux côtés des boulangers, en s'efforçant de toujours perfectionner l'art de la fabrication du pain : les Baking Center™. Aujourd'hui, répartis dans 51 Baking Center™ à travers le monde, les techniciens et experts multiculturels du groupe capitalisent sur leur connaissance des marchés locaux pour accompagner nos clients dans toutes les phases de leurs projets.</w:t>
      </w:r>
      <w:r>
        <w:t xml:space="preserve"> </w:t>
      </w:r>
    </w:p>
    <w:p w14:paraId="2172BF5F" w14:textId="77777777" w:rsidR="004B5D67" w:rsidRPr="00F72809" w:rsidRDefault="004B5D67" w:rsidP="00437597">
      <w:pPr>
        <w:pStyle w:val="Textedesaisie"/>
      </w:pPr>
    </w:p>
    <w:p w14:paraId="45128403" w14:textId="0428BC27" w:rsidR="005B6CA4" w:rsidRPr="00F72809" w:rsidRDefault="007716C1" w:rsidP="007716C1">
      <w:pPr>
        <w:pStyle w:val="Textedesaisie"/>
        <w:jc w:val="both"/>
      </w:pPr>
      <w:r w:rsidRPr="007716C1">
        <w:t>Depuis la création du Groupe en 1853, l'ambition d'une forte empreinte industrielle a toujours été au cœur du développement et de la croissance de Lesaffre, à travers l'extension de sa présence dans le monde. Grâce à une approche résolument locale et à la diversification de ses domaines d'expertise, le Groupe s'est développé aux côtés de ses clients en anticipant l'évolution de leurs besoins, quel que soit leur profil, de la boulangerie artisanale à la boulangerie industrielle.</w:t>
      </w:r>
    </w:p>
    <w:p w14:paraId="725F3131" w14:textId="77777777" w:rsidR="006E2E93" w:rsidRPr="00F72809" w:rsidRDefault="006E2E93" w:rsidP="00437597">
      <w:pPr>
        <w:pStyle w:val="Textedesaisie"/>
      </w:pPr>
    </w:p>
    <w:p w14:paraId="340A2C47" w14:textId="094226F8" w:rsidR="002C4142" w:rsidRPr="00F72809" w:rsidRDefault="004365EB" w:rsidP="005C6CE8">
      <w:pPr>
        <w:pStyle w:val="Textedesaisie"/>
        <w:jc w:val="center"/>
      </w:pPr>
      <w:r>
        <w:rPr>
          <w:noProof/>
          <w:lang w:val="en-GB"/>
        </w:rPr>
        <w:drawing>
          <wp:inline distT="0" distB="0" distL="0" distR="0" wp14:anchorId="4413F4CF" wp14:editId="6074E607">
            <wp:extent cx="5453662" cy="3067685"/>
            <wp:effectExtent l="0" t="0" r="0" b="0"/>
            <wp:docPr id="14912758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4409" cy="3090605"/>
                    </a:xfrm>
                    <a:prstGeom prst="rect">
                      <a:avLst/>
                    </a:prstGeom>
                    <a:noFill/>
                  </pic:spPr>
                </pic:pic>
              </a:graphicData>
            </a:graphic>
          </wp:inline>
        </w:drawing>
      </w:r>
    </w:p>
    <w:p w14:paraId="05517E48" w14:textId="77777777" w:rsidR="00E371E2" w:rsidRPr="00F72809" w:rsidRDefault="00E371E2" w:rsidP="00E371E2">
      <w:pPr>
        <w:pStyle w:val="Titreencart"/>
        <w:spacing w:before="120"/>
      </w:pPr>
      <w:r w:rsidRPr="00F72809">
        <w:lastRenderedPageBreak/>
        <w:t>À propos de Lesaffre</w:t>
      </w:r>
    </w:p>
    <w:p w14:paraId="22664582" w14:textId="088DE6AD" w:rsidR="00E371E2" w:rsidRPr="00AA3D89" w:rsidRDefault="00E371E2" w:rsidP="00E371E2">
      <w:pPr>
        <w:pStyle w:val="Titreencart"/>
        <w:jc w:val="both"/>
        <w:rPr>
          <w:rFonts w:asciiTheme="minorHAnsi" w:hAnsiTheme="minorHAnsi"/>
          <w:caps w:val="0"/>
          <w:color w:val="auto"/>
          <w:sz w:val="16"/>
          <w:szCs w:val="16"/>
        </w:rPr>
      </w:pPr>
      <w:r w:rsidRPr="00AA3D89">
        <w:rPr>
          <w:rFonts w:asciiTheme="minorHAnsi" w:hAnsiTheme="minorHAnsi"/>
          <w:caps w:val="0"/>
          <w:color w:val="auto"/>
          <w:sz w:val="16"/>
          <w:szCs w:val="16"/>
        </w:rPr>
        <w:t>Acteur majeur mondial de la fermentation depuis plus d’un siècle, Lesaffre, 2,</w:t>
      </w:r>
      <w:r w:rsidR="002156DB">
        <w:rPr>
          <w:rFonts w:asciiTheme="minorHAnsi" w:hAnsiTheme="minorHAnsi"/>
          <w:caps w:val="0"/>
          <w:color w:val="auto"/>
          <w:sz w:val="16"/>
          <w:szCs w:val="16"/>
        </w:rPr>
        <w:t>7</w:t>
      </w:r>
      <w:r w:rsidRPr="00AA3D89">
        <w:rPr>
          <w:rFonts w:asciiTheme="minorHAnsi" w:hAnsiTheme="minorHAnsi"/>
          <w:caps w:val="0"/>
          <w:color w:val="auto"/>
          <w:sz w:val="16"/>
          <w:szCs w:val="16"/>
        </w:rPr>
        <w:t xml:space="preserve"> milliards d’euros de chiffre d’affaires, implanté sur tous les continents, compte 1</w:t>
      </w:r>
      <w:r w:rsidR="00A4415D">
        <w:rPr>
          <w:rFonts w:asciiTheme="minorHAnsi" w:hAnsiTheme="minorHAnsi"/>
          <w:caps w:val="0"/>
          <w:color w:val="auto"/>
          <w:sz w:val="16"/>
          <w:szCs w:val="16"/>
        </w:rPr>
        <w:t>1</w:t>
      </w:r>
      <w:r w:rsidRPr="00AA3D89">
        <w:rPr>
          <w:rFonts w:asciiTheme="minorHAnsi" w:hAnsiTheme="minorHAnsi"/>
          <w:caps w:val="0"/>
          <w:color w:val="auto"/>
          <w:sz w:val="16"/>
          <w:szCs w:val="16"/>
        </w:rPr>
        <w:t> </w:t>
      </w:r>
      <w:r w:rsidR="00A4415D">
        <w:rPr>
          <w:rFonts w:asciiTheme="minorHAnsi" w:hAnsiTheme="minorHAnsi"/>
          <w:caps w:val="0"/>
          <w:color w:val="auto"/>
          <w:sz w:val="16"/>
          <w:szCs w:val="16"/>
        </w:rPr>
        <w:t>0</w:t>
      </w:r>
      <w:r w:rsidRPr="00AA3D89">
        <w:rPr>
          <w:rFonts w:asciiTheme="minorHAnsi" w:hAnsiTheme="minorHAnsi"/>
          <w:caps w:val="0"/>
          <w:color w:val="auto"/>
          <w:sz w:val="16"/>
          <w:szCs w:val="16"/>
        </w:rPr>
        <w:t xml:space="preserve">00 collaborateurs et plus de </w:t>
      </w:r>
      <w:r w:rsidR="002B7F98">
        <w:rPr>
          <w:rFonts w:asciiTheme="minorHAnsi" w:hAnsiTheme="minorHAnsi"/>
          <w:caps w:val="0"/>
          <w:color w:val="auto"/>
          <w:sz w:val="16"/>
          <w:szCs w:val="16"/>
        </w:rPr>
        <w:t>9</w:t>
      </w:r>
      <w:r w:rsidR="007716C1">
        <w:rPr>
          <w:rFonts w:asciiTheme="minorHAnsi" w:hAnsiTheme="minorHAnsi"/>
          <w:caps w:val="0"/>
          <w:color w:val="auto"/>
          <w:sz w:val="16"/>
          <w:szCs w:val="16"/>
        </w:rPr>
        <w:t>6</w:t>
      </w:r>
      <w:r w:rsidRPr="00AA3D89">
        <w:rPr>
          <w:rFonts w:asciiTheme="minorHAnsi" w:hAnsiTheme="minorHAnsi"/>
          <w:caps w:val="0"/>
          <w:color w:val="auto"/>
          <w:sz w:val="16"/>
          <w:szCs w:val="16"/>
        </w:rPr>
        <w:t xml:space="preserve"> nationalités. Fort</w:t>
      </w:r>
      <w:r w:rsidR="002B7F98">
        <w:rPr>
          <w:rFonts w:asciiTheme="minorHAnsi" w:hAnsiTheme="minorHAnsi"/>
          <w:caps w:val="0"/>
          <w:color w:val="auto"/>
          <w:sz w:val="16"/>
          <w:szCs w:val="16"/>
        </w:rPr>
        <w:t>s</w:t>
      </w:r>
      <w:r w:rsidRPr="00AA3D89">
        <w:rPr>
          <w:rFonts w:asciiTheme="minorHAnsi" w:hAnsiTheme="minorHAnsi"/>
          <w:caps w:val="0"/>
          <w:color w:val="auto"/>
          <w:sz w:val="16"/>
          <w:szCs w:val="16"/>
        </w:rPr>
        <w:t xml:space="preserve"> de cette expérience et de cette diversité, nous collaborons avec clients, partenaires et chercheurs, pour trouver des réponses toujours plus pertinentes aux besoins de nutrition, de santé, de naturalité et de respect de notre environnement. Ainsi, chaque jour, nous explorons et révélons le potentiel infini des micro-organismes.</w:t>
      </w:r>
    </w:p>
    <w:p w14:paraId="48854C4A" w14:textId="732E86E4" w:rsidR="00E371E2" w:rsidRPr="00AA3D89" w:rsidRDefault="00E371E2" w:rsidP="00E371E2">
      <w:pPr>
        <w:pStyle w:val="Titreencart"/>
        <w:rPr>
          <w:rFonts w:asciiTheme="minorHAnsi" w:hAnsiTheme="minorHAnsi"/>
          <w:caps w:val="0"/>
          <w:color w:val="auto"/>
          <w:sz w:val="16"/>
          <w:szCs w:val="16"/>
        </w:rPr>
      </w:pPr>
      <w:r w:rsidRPr="00AA3D89">
        <w:rPr>
          <w:rFonts w:asciiTheme="minorHAnsi" w:hAnsiTheme="minorHAnsi"/>
          <w:caps w:val="0"/>
          <w:color w:val="auto"/>
          <w:sz w:val="16"/>
          <w:szCs w:val="16"/>
        </w:rPr>
        <w:t xml:space="preserve">Nourrir sainement </w:t>
      </w:r>
      <w:r w:rsidR="00E213D4">
        <w:rPr>
          <w:rFonts w:asciiTheme="minorHAnsi" w:hAnsiTheme="minorHAnsi"/>
          <w:caps w:val="0"/>
          <w:color w:val="auto"/>
          <w:sz w:val="16"/>
          <w:szCs w:val="16"/>
        </w:rPr>
        <w:t>9</w:t>
      </w:r>
      <w:r w:rsidRPr="00AA3D89">
        <w:rPr>
          <w:rFonts w:asciiTheme="minorHAnsi" w:hAnsiTheme="minorHAnsi"/>
          <w:caps w:val="0"/>
          <w:color w:val="auto"/>
          <w:sz w:val="16"/>
          <w:szCs w:val="16"/>
        </w:rPr>
        <w:t xml:space="preserve"> milliards d’habitants en 2050 en utilisant au plus juste les ressources de la planète, est un enjeu majeur et inédit. Nous croyons que la fermentation est l’une des réponses les plus prometteuses à ce défi.</w:t>
      </w:r>
    </w:p>
    <w:p w14:paraId="3CCC9856" w14:textId="77777777" w:rsidR="00E371E2" w:rsidRPr="00AA3D89" w:rsidRDefault="00E371E2" w:rsidP="00E371E2">
      <w:pPr>
        <w:pStyle w:val="Titreencart"/>
        <w:rPr>
          <w:rFonts w:asciiTheme="minorHAnsi" w:hAnsiTheme="minorHAnsi"/>
          <w:b/>
          <w:bCs/>
          <w:caps w:val="0"/>
          <w:color w:val="auto"/>
          <w:sz w:val="16"/>
          <w:szCs w:val="16"/>
        </w:rPr>
      </w:pPr>
      <w:r w:rsidRPr="00AA3D89">
        <w:rPr>
          <w:rFonts w:asciiTheme="minorHAnsi" w:hAnsiTheme="minorHAnsi"/>
          <w:b/>
          <w:bCs/>
          <w:caps w:val="0"/>
          <w:color w:val="auto"/>
          <w:sz w:val="16"/>
          <w:szCs w:val="16"/>
        </w:rPr>
        <w:t>Lesaffre - Entreprendre ensemble pour mieux nourrir et protéger la planète.</w:t>
      </w:r>
    </w:p>
    <w:p w14:paraId="0FFCF2D6" w14:textId="77777777" w:rsidR="00E371E2" w:rsidRPr="00F72809" w:rsidRDefault="00E371E2" w:rsidP="00E371E2">
      <w:pPr>
        <w:pStyle w:val="Texteencart"/>
        <w:rPr>
          <w:rFonts w:asciiTheme="majorHAnsi" w:hAnsiTheme="majorHAnsi"/>
          <w:color w:val="8A7B60" w:themeColor="accent2"/>
          <w:u w:val="single"/>
        </w:rPr>
      </w:pPr>
      <w:r w:rsidRPr="00F72809">
        <w:t>Plus d’informations sur</w:t>
      </w:r>
      <w:r w:rsidRPr="00C505E7">
        <w:rPr>
          <w:rStyle w:val="Lienhypertexte"/>
        </w:rPr>
        <w:t xml:space="preserve"> </w:t>
      </w:r>
      <w:hyperlink r:id="rId13" w:history="1">
        <w:r w:rsidRPr="00C505E7">
          <w:rPr>
            <w:rStyle w:val="Lienhypertexte"/>
          </w:rPr>
          <w:t>www.lesaffre.com</w:t>
        </w:r>
      </w:hyperlink>
    </w:p>
    <w:p w14:paraId="75FCBC2D" w14:textId="79E1E25D" w:rsidR="00E371E2" w:rsidRDefault="00E371E2" w:rsidP="00E371E2">
      <w:pPr>
        <w:pStyle w:val="Texteencart"/>
        <w:rPr>
          <w:rStyle w:val="Lienhypertexte"/>
        </w:rPr>
      </w:pPr>
      <w:r w:rsidRPr="00F72809">
        <w:t xml:space="preserve">Rejoignez-nous sur </w:t>
      </w:r>
      <w:hyperlink r:id="rId14" w:history="1">
        <w:r w:rsidRPr="009862D0">
          <w:rPr>
            <w:rStyle w:val="Lienhypertexte"/>
          </w:rPr>
          <w:t>LinkedIn</w:t>
        </w:r>
      </w:hyperlink>
      <w:r w:rsidRPr="00F72809">
        <w:t xml:space="preserve"> et sur </w:t>
      </w:r>
      <w:hyperlink r:id="rId15" w:history="1">
        <w:r w:rsidRPr="009862D0">
          <w:rPr>
            <w:rStyle w:val="Lienhypertexte"/>
          </w:rPr>
          <w:t>Twitter</w:t>
        </w:r>
      </w:hyperlink>
    </w:p>
    <w:p w14:paraId="69B60737" w14:textId="073FA585" w:rsidR="008E217A" w:rsidRPr="008E217A" w:rsidRDefault="008E217A" w:rsidP="008E217A"/>
    <w:p w14:paraId="2FBD9F4E" w14:textId="189551D3" w:rsidR="008E217A" w:rsidRPr="008E217A" w:rsidRDefault="008E217A" w:rsidP="008E217A"/>
    <w:p w14:paraId="3370C101" w14:textId="07A9036E" w:rsidR="008E217A" w:rsidRPr="008E217A" w:rsidRDefault="008E217A" w:rsidP="008E217A"/>
    <w:p w14:paraId="79F5520C" w14:textId="53599450" w:rsidR="008E217A" w:rsidRPr="008E217A" w:rsidRDefault="008E217A" w:rsidP="008E217A"/>
    <w:p w14:paraId="2E9BA7F1" w14:textId="77777777" w:rsidR="008E217A" w:rsidRPr="008E217A" w:rsidRDefault="008E217A" w:rsidP="008E217A"/>
    <w:sectPr w:rsidR="008E217A" w:rsidRPr="008E217A" w:rsidSect="00B73411">
      <w:footerReference w:type="default" r:id="rId16"/>
      <w:headerReference w:type="first" r:id="rId17"/>
      <w:footerReference w:type="first" r:id="rId18"/>
      <w:type w:val="continuous"/>
      <w:pgSz w:w="11906" w:h="16838" w:code="9"/>
      <w:pgMar w:top="1985" w:right="1304" w:bottom="284" w:left="1304"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1D3E4" w14:textId="77777777" w:rsidR="00B73411" w:rsidRDefault="00B73411" w:rsidP="00F51D4C">
      <w:r>
        <w:separator/>
      </w:r>
    </w:p>
  </w:endnote>
  <w:endnote w:type="continuationSeparator" w:id="0">
    <w:p w14:paraId="2E109F39" w14:textId="77777777" w:rsidR="00B73411" w:rsidRDefault="00B73411"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Lato Black">
    <w:panose1 w:val="020F0A02020204030203"/>
    <w:charset w:val="00"/>
    <w:family w:val="swiss"/>
    <w:pitch w:val="variable"/>
    <w:sig w:usb0="A00000AF" w:usb1="5000604B"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341D0" w14:textId="0863A5EE" w:rsidR="00AB4B57" w:rsidRPr="00F967E2" w:rsidRDefault="00F967E2" w:rsidP="00F967E2">
    <w:pPr>
      <w:pBdr>
        <w:top w:val="nil"/>
        <w:left w:val="nil"/>
        <w:bottom w:val="nil"/>
        <w:right w:val="nil"/>
        <w:between w:val="nil"/>
      </w:pBdr>
      <w:jc w:val="center"/>
      <w:rPr>
        <w:color w:val="000000"/>
      </w:rPr>
    </w:pPr>
    <w:r w:rsidRPr="00F56EA4">
      <w:rPr>
        <w:color w:val="0A3B95"/>
        <w:sz w:val="17"/>
        <w:szCs w:val="17"/>
      </w:rPr>
      <w:t xml:space="preserve">Contacts presse : </w:t>
    </w:r>
    <w:r>
      <w:rPr>
        <w:color w:val="0A3B95"/>
        <w:sz w:val="17"/>
        <w:szCs w:val="17"/>
      </w:rPr>
      <w:t>Laurine Doucy</w:t>
    </w:r>
    <w:r w:rsidRPr="00F56EA4">
      <w:rPr>
        <w:color w:val="0A3B95"/>
        <w:sz w:val="17"/>
        <w:szCs w:val="17"/>
      </w:rPr>
      <w:t xml:space="preserve"> –Tél. </w:t>
    </w:r>
    <w:r>
      <w:rPr>
        <w:color w:val="0A3B95"/>
        <w:sz w:val="17"/>
        <w:szCs w:val="17"/>
      </w:rPr>
      <w:t xml:space="preserve">+33 (0)6 08 72 75 82 – </w:t>
    </w:r>
    <w:hyperlink r:id="rId1">
      <w:r>
        <w:rPr>
          <w:color w:val="8A7B60"/>
          <w:sz w:val="17"/>
          <w:szCs w:val="17"/>
          <w:u w:val="single"/>
        </w:rPr>
        <w:t>l.doucy@lesaffre.com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72C3" w14:textId="6459775A" w:rsidR="008E22DC" w:rsidRDefault="002E7272" w:rsidP="008E22DC">
    <w:pPr>
      <w:pBdr>
        <w:top w:val="nil"/>
        <w:left w:val="nil"/>
        <w:bottom w:val="nil"/>
        <w:right w:val="nil"/>
        <w:between w:val="nil"/>
      </w:pBdr>
      <w:jc w:val="center"/>
      <w:rPr>
        <w:color w:val="000000"/>
      </w:rPr>
    </w:pPr>
    <w:r>
      <w:rPr>
        <w:noProof/>
        <w:lang w:eastAsia="fr-FR"/>
      </w:rPr>
      <w:drawing>
        <wp:anchor distT="0" distB="0" distL="114300" distR="114300" simplePos="0" relativeHeight="251661312" behindDoc="1" locked="0" layoutInCell="1" allowOverlap="1" wp14:anchorId="7190ADC6" wp14:editId="002BAA07">
          <wp:simplePos x="0" y="0"/>
          <wp:positionH relativeFrom="page">
            <wp:posOffset>-1363980</wp:posOffset>
          </wp:positionH>
          <wp:positionV relativeFrom="page">
            <wp:posOffset>6198870</wp:posOffset>
          </wp:positionV>
          <wp:extent cx="3600000" cy="5400000"/>
          <wp:effectExtent l="0" t="0" r="635"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me_lesaffre.jpg"/>
                  <pic:cNvPicPr/>
                </pic:nvPicPr>
                <pic:blipFill>
                  <a:blip r:embed="rId1">
                    <a:extLst>
                      <a:ext uri="{28A0092B-C50C-407E-A947-70E740481C1C}">
                        <a14:useLocalDpi xmlns:a14="http://schemas.microsoft.com/office/drawing/2010/main" val="0"/>
                      </a:ext>
                    </a:extLst>
                  </a:blip>
                  <a:stretch>
                    <a:fillRect/>
                  </a:stretch>
                </pic:blipFill>
                <pic:spPr>
                  <a:xfrm>
                    <a:off x="0" y="0"/>
                    <a:ext cx="3600000" cy="5400000"/>
                  </a:xfrm>
                  <a:prstGeom prst="rect">
                    <a:avLst/>
                  </a:prstGeom>
                </pic:spPr>
              </pic:pic>
            </a:graphicData>
          </a:graphic>
          <wp14:sizeRelH relativeFrom="margin">
            <wp14:pctWidth>0</wp14:pctWidth>
          </wp14:sizeRelH>
          <wp14:sizeRelV relativeFrom="margin">
            <wp14:pctHeight>0</wp14:pctHeight>
          </wp14:sizeRelV>
        </wp:anchor>
      </w:drawing>
    </w:r>
    <w:r w:rsidR="008E22DC" w:rsidRPr="00F56EA4">
      <w:rPr>
        <w:color w:val="0A3B95"/>
        <w:sz w:val="17"/>
        <w:szCs w:val="17"/>
      </w:rPr>
      <w:t xml:space="preserve">Contacts presse : </w:t>
    </w:r>
    <w:r w:rsidR="00B3783B">
      <w:rPr>
        <w:color w:val="0A3B95"/>
        <w:sz w:val="17"/>
        <w:szCs w:val="17"/>
      </w:rPr>
      <w:t>Laurine Doucy</w:t>
    </w:r>
    <w:r w:rsidR="008E22DC" w:rsidRPr="00F56EA4">
      <w:rPr>
        <w:color w:val="0A3B95"/>
        <w:sz w:val="17"/>
        <w:szCs w:val="17"/>
      </w:rPr>
      <w:t xml:space="preserve"> –Tél. </w:t>
    </w:r>
    <w:r w:rsidR="008E22DC">
      <w:rPr>
        <w:color w:val="0A3B95"/>
        <w:sz w:val="17"/>
        <w:szCs w:val="17"/>
      </w:rPr>
      <w:t>+</w:t>
    </w:r>
    <w:r w:rsidR="00B3783B">
      <w:rPr>
        <w:color w:val="0A3B95"/>
        <w:sz w:val="17"/>
        <w:szCs w:val="17"/>
      </w:rPr>
      <w:t>33 (0</w:t>
    </w:r>
    <w:r w:rsidR="00F967E2">
      <w:rPr>
        <w:color w:val="0A3B95"/>
        <w:sz w:val="17"/>
        <w:szCs w:val="17"/>
      </w:rPr>
      <w:t>)6 08 72 75 82</w:t>
    </w:r>
    <w:r w:rsidR="008E22DC">
      <w:rPr>
        <w:color w:val="0A3B95"/>
        <w:sz w:val="17"/>
        <w:szCs w:val="17"/>
      </w:rPr>
      <w:t xml:space="preserve"> – </w:t>
    </w:r>
    <w:hyperlink r:id="rId2">
      <w:r w:rsidR="00F967E2">
        <w:rPr>
          <w:color w:val="8A7B60"/>
          <w:sz w:val="17"/>
          <w:szCs w:val="17"/>
          <w:u w:val="single"/>
        </w:rPr>
        <w:t>l.doucy@lesaffre.com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5DEC9" w14:textId="77777777" w:rsidR="00B73411" w:rsidRDefault="00B73411" w:rsidP="00F51D4C">
      <w:r>
        <w:separator/>
      </w:r>
    </w:p>
  </w:footnote>
  <w:footnote w:type="continuationSeparator" w:id="0">
    <w:p w14:paraId="080186AD" w14:textId="77777777" w:rsidR="00B73411" w:rsidRDefault="00B73411"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EA69" w14:textId="0FFA8DC2" w:rsidR="00AB4B57" w:rsidRDefault="00AB4B57">
    <w:pPr>
      <w:pStyle w:val="En-tte"/>
    </w:pPr>
  </w:p>
  <w:p w14:paraId="28CE76A4" w14:textId="057A2E8F" w:rsidR="00AB4B57" w:rsidRDefault="00AB4B57">
    <w:pPr>
      <w:pStyle w:val="En-tte"/>
    </w:pPr>
  </w:p>
  <w:p w14:paraId="13AA49C6" w14:textId="75F32936" w:rsidR="00AB4B57" w:rsidRDefault="00AB4B57">
    <w:pPr>
      <w:pStyle w:val="En-tte"/>
    </w:pPr>
  </w:p>
  <w:p w14:paraId="06DCDC64" w14:textId="5B39BE80" w:rsidR="00AB4B57" w:rsidRDefault="00AB4B57">
    <w:pPr>
      <w:pStyle w:val="En-tte"/>
    </w:pPr>
  </w:p>
  <w:p w14:paraId="61FFA94A" w14:textId="2D696062" w:rsidR="00AB4B57" w:rsidRDefault="00AB4B57">
    <w:pPr>
      <w:pStyle w:val="En-tte"/>
    </w:pPr>
  </w:p>
  <w:p w14:paraId="280E683B" w14:textId="63F3419A" w:rsidR="00AB4B57" w:rsidRDefault="00AB4B57" w:rsidP="00F967E2">
    <w:pPr>
      <w:pStyle w:val="En-tte"/>
      <w:jc w:val="center"/>
    </w:pPr>
  </w:p>
  <w:p w14:paraId="4BC16BEF" w14:textId="1A399948" w:rsidR="00AB4B57" w:rsidRDefault="00AB4B57">
    <w:pPr>
      <w:pStyle w:val="En-tte"/>
    </w:pPr>
  </w:p>
  <w:p w14:paraId="56569B1F" w14:textId="402E62FB" w:rsidR="00AB4B57" w:rsidRDefault="00AB4B57">
    <w:pPr>
      <w:pStyle w:val="En-tte"/>
    </w:pPr>
  </w:p>
  <w:p w14:paraId="5389D24C" w14:textId="77777777" w:rsidR="00AB4B57" w:rsidRDefault="00AB4B57">
    <w:pPr>
      <w:pStyle w:val="En-tte"/>
    </w:pPr>
  </w:p>
  <w:p w14:paraId="53ADB375" w14:textId="311151DD" w:rsidR="00AB4B57" w:rsidRDefault="00AB4B5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3"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709185750">
    <w:abstractNumId w:val="8"/>
  </w:num>
  <w:num w:numId="2" w16cid:durableId="1250193206">
    <w:abstractNumId w:val="3"/>
  </w:num>
  <w:num w:numId="3" w16cid:durableId="1763798246">
    <w:abstractNumId w:val="2"/>
  </w:num>
  <w:num w:numId="4" w16cid:durableId="1066338555">
    <w:abstractNumId w:val="1"/>
  </w:num>
  <w:num w:numId="5" w16cid:durableId="1276208559">
    <w:abstractNumId w:val="0"/>
  </w:num>
  <w:num w:numId="6" w16cid:durableId="1555702592">
    <w:abstractNumId w:val="9"/>
  </w:num>
  <w:num w:numId="7" w16cid:durableId="2140295719">
    <w:abstractNumId w:val="7"/>
  </w:num>
  <w:num w:numId="8" w16cid:durableId="951135058">
    <w:abstractNumId w:val="6"/>
  </w:num>
  <w:num w:numId="9" w16cid:durableId="1262105930">
    <w:abstractNumId w:val="5"/>
  </w:num>
  <w:num w:numId="10" w16cid:durableId="1041595879">
    <w:abstractNumId w:val="4"/>
  </w:num>
  <w:num w:numId="11" w16cid:durableId="789128829">
    <w:abstractNumId w:val="10"/>
  </w:num>
  <w:num w:numId="12" w16cid:durableId="1037896260">
    <w:abstractNumId w:val="12"/>
  </w:num>
  <w:num w:numId="13" w16cid:durableId="1176072990">
    <w:abstractNumId w:val="13"/>
  </w:num>
  <w:num w:numId="14" w16cid:durableId="19057526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D0"/>
    <w:rsid w:val="00023FCA"/>
    <w:rsid w:val="00025587"/>
    <w:rsid w:val="00031EE5"/>
    <w:rsid w:val="000337ED"/>
    <w:rsid w:val="000512D7"/>
    <w:rsid w:val="00066282"/>
    <w:rsid w:val="000C00E2"/>
    <w:rsid w:val="000C3BB2"/>
    <w:rsid w:val="000C711B"/>
    <w:rsid w:val="000F35D4"/>
    <w:rsid w:val="001437F3"/>
    <w:rsid w:val="00152E54"/>
    <w:rsid w:val="002019AB"/>
    <w:rsid w:val="00214CD5"/>
    <w:rsid w:val="002156DB"/>
    <w:rsid w:val="0022180D"/>
    <w:rsid w:val="002245FC"/>
    <w:rsid w:val="00286BBA"/>
    <w:rsid w:val="002B7F98"/>
    <w:rsid w:val="002C1D1A"/>
    <w:rsid w:val="002C4142"/>
    <w:rsid w:val="002E7272"/>
    <w:rsid w:val="00300BF6"/>
    <w:rsid w:val="00370CC5"/>
    <w:rsid w:val="00382FAF"/>
    <w:rsid w:val="00386042"/>
    <w:rsid w:val="003C7C34"/>
    <w:rsid w:val="003F6851"/>
    <w:rsid w:val="00400426"/>
    <w:rsid w:val="004365EB"/>
    <w:rsid w:val="00437597"/>
    <w:rsid w:val="00481822"/>
    <w:rsid w:val="004B5D67"/>
    <w:rsid w:val="004B7CC2"/>
    <w:rsid w:val="004E1A6B"/>
    <w:rsid w:val="00503775"/>
    <w:rsid w:val="00504E65"/>
    <w:rsid w:val="005137AD"/>
    <w:rsid w:val="005232F9"/>
    <w:rsid w:val="00550AF2"/>
    <w:rsid w:val="00557D0E"/>
    <w:rsid w:val="005732C0"/>
    <w:rsid w:val="00581680"/>
    <w:rsid w:val="005B6CA4"/>
    <w:rsid w:val="005C6CE8"/>
    <w:rsid w:val="005E58A6"/>
    <w:rsid w:val="005F3954"/>
    <w:rsid w:val="005F7BC6"/>
    <w:rsid w:val="00606713"/>
    <w:rsid w:val="00606991"/>
    <w:rsid w:val="00630BE0"/>
    <w:rsid w:val="00637F8A"/>
    <w:rsid w:val="00655AE4"/>
    <w:rsid w:val="00690D24"/>
    <w:rsid w:val="006B108E"/>
    <w:rsid w:val="006B6FDD"/>
    <w:rsid w:val="006B7A4E"/>
    <w:rsid w:val="006C296F"/>
    <w:rsid w:val="006D4F60"/>
    <w:rsid w:val="006E04EA"/>
    <w:rsid w:val="006E2E93"/>
    <w:rsid w:val="006F1D58"/>
    <w:rsid w:val="006F538E"/>
    <w:rsid w:val="00741C3F"/>
    <w:rsid w:val="007425FF"/>
    <w:rsid w:val="007716C1"/>
    <w:rsid w:val="00782268"/>
    <w:rsid w:val="007A08A3"/>
    <w:rsid w:val="007B2BB8"/>
    <w:rsid w:val="007B7D4A"/>
    <w:rsid w:val="007C2132"/>
    <w:rsid w:val="007D7B0D"/>
    <w:rsid w:val="007E2625"/>
    <w:rsid w:val="007E7465"/>
    <w:rsid w:val="007F7957"/>
    <w:rsid w:val="008206BC"/>
    <w:rsid w:val="00820FB2"/>
    <w:rsid w:val="0083254C"/>
    <w:rsid w:val="00837891"/>
    <w:rsid w:val="0085510E"/>
    <w:rsid w:val="00864C62"/>
    <w:rsid w:val="00891EEF"/>
    <w:rsid w:val="00897FF7"/>
    <w:rsid w:val="008A183E"/>
    <w:rsid w:val="008A2DDB"/>
    <w:rsid w:val="008A3087"/>
    <w:rsid w:val="008E217A"/>
    <w:rsid w:val="008E22DC"/>
    <w:rsid w:val="008F3661"/>
    <w:rsid w:val="009167A4"/>
    <w:rsid w:val="00922880"/>
    <w:rsid w:val="00924229"/>
    <w:rsid w:val="0096226C"/>
    <w:rsid w:val="00962526"/>
    <w:rsid w:val="00971591"/>
    <w:rsid w:val="009764FA"/>
    <w:rsid w:val="00983637"/>
    <w:rsid w:val="00985DA0"/>
    <w:rsid w:val="009862D0"/>
    <w:rsid w:val="00990D3A"/>
    <w:rsid w:val="009A005D"/>
    <w:rsid w:val="009A24D8"/>
    <w:rsid w:val="009A3E65"/>
    <w:rsid w:val="00A25254"/>
    <w:rsid w:val="00A343AA"/>
    <w:rsid w:val="00A4415D"/>
    <w:rsid w:val="00A52DE5"/>
    <w:rsid w:val="00A548E0"/>
    <w:rsid w:val="00A55E7D"/>
    <w:rsid w:val="00A74CA6"/>
    <w:rsid w:val="00A8100F"/>
    <w:rsid w:val="00A81A36"/>
    <w:rsid w:val="00A94A34"/>
    <w:rsid w:val="00AB26B5"/>
    <w:rsid w:val="00AB2AE2"/>
    <w:rsid w:val="00AB4B57"/>
    <w:rsid w:val="00AE0539"/>
    <w:rsid w:val="00B3783B"/>
    <w:rsid w:val="00B411BE"/>
    <w:rsid w:val="00B56DAB"/>
    <w:rsid w:val="00B57222"/>
    <w:rsid w:val="00B73411"/>
    <w:rsid w:val="00BB15D8"/>
    <w:rsid w:val="00BD616B"/>
    <w:rsid w:val="00C165C5"/>
    <w:rsid w:val="00C26B1A"/>
    <w:rsid w:val="00C30949"/>
    <w:rsid w:val="00C33AF7"/>
    <w:rsid w:val="00C40734"/>
    <w:rsid w:val="00C41A64"/>
    <w:rsid w:val="00C505E7"/>
    <w:rsid w:val="00C64E61"/>
    <w:rsid w:val="00C82147"/>
    <w:rsid w:val="00CD3EA1"/>
    <w:rsid w:val="00CE5236"/>
    <w:rsid w:val="00CF27A0"/>
    <w:rsid w:val="00D2154C"/>
    <w:rsid w:val="00D36CD9"/>
    <w:rsid w:val="00D74FBF"/>
    <w:rsid w:val="00D9443F"/>
    <w:rsid w:val="00DA649F"/>
    <w:rsid w:val="00DB2103"/>
    <w:rsid w:val="00DF66AA"/>
    <w:rsid w:val="00E12A5D"/>
    <w:rsid w:val="00E14ED6"/>
    <w:rsid w:val="00E213D4"/>
    <w:rsid w:val="00E34CFC"/>
    <w:rsid w:val="00E371E2"/>
    <w:rsid w:val="00E4560E"/>
    <w:rsid w:val="00E516DF"/>
    <w:rsid w:val="00E718F6"/>
    <w:rsid w:val="00EB502E"/>
    <w:rsid w:val="00EB5F1C"/>
    <w:rsid w:val="00F10E0F"/>
    <w:rsid w:val="00F42CE8"/>
    <w:rsid w:val="00F517AF"/>
    <w:rsid w:val="00F51D4C"/>
    <w:rsid w:val="00F56EA4"/>
    <w:rsid w:val="00F726B2"/>
    <w:rsid w:val="00F72809"/>
    <w:rsid w:val="00F746B4"/>
    <w:rsid w:val="00F967E2"/>
    <w:rsid w:val="00FA1E79"/>
    <w:rsid w:val="00FF5896"/>
    <w:rsid w:val="028440C5"/>
    <w:rsid w:val="08106513"/>
    <w:rsid w:val="34061F2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929A3"/>
  <w15:docId w15:val="{86A7282E-66D6-4989-BB49-9DD96D77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fr-FR"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nhideWhenUsed="1"/>
    <w:lsdException w:name="envelope return"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7E2"/>
    <w:pPr>
      <w:spacing w:line="280" w:lineRule="atLeast"/>
    </w:pPr>
    <w:rPr>
      <w:sz w:val="20"/>
    </w:rPr>
  </w:style>
  <w:style w:type="paragraph" w:styleId="Titre1">
    <w:name w:val="heading 1"/>
    <w:basedOn w:val="Normal"/>
    <w:next w:val="Normal"/>
    <w:link w:val="Titre1Car"/>
    <w:uiPriority w:val="9"/>
    <w:rsid w:val="00983637"/>
    <w:pPr>
      <w:keepNext/>
      <w:keepLines/>
      <w:spacing w:line="320" w:lineRule="atLeast"/>
      <w:outlineLvl w:val="0"/>
    </w:pPr>
    <w:rPr>
      <w:rFonts w:asciiTheme="majorHAnsi" w:eastAsiaTheme="majorEastAsia" w:hAnsiTheme="majorHAnsi" w:cstheme="majorBidi"/>
      <w:bCs/>
      <w:color w:val="0A3B95" w:themeColor="text2"/>
      <w:sz w:val="32"/>
      <w:szCs w:val="28"/>
    </w:rPr>
  </w:style>
  <w:style w:type="paragraph" w:styleId="Titre2">
    <w:name w:val="heading 2"/>
    <w:basedOn w:val="Normal"/>
    <w:next w:val="Normal"/>
    <w:link w:val="Titre2Car"/>
    <w:uiPriority w:val="9"/>
    <w:semiHidden/>
    <w:rsid w:val="00FA1E79"/>
    <w:pPr>
      <w:keepNext/>
      <w:keepLines/>
      <w:numPr>
        <w:ilvl w:val="1"/>
        <w:numId w:val="12"/>
      </w:numPr>
      <w:spacing w:before="300" w:line="220" w:lineRule="atLeast"/>
      <w:outlineLvl w:val="1"/>
    </w:pPr>
    <w:rPr>
      <w:rFonts w:asciiTheme="majorHAnsi" w:eastAsiaTheme="majorEastAsia" w:hAnsiTheme="majorHAnsi" w:cstheme="majorBidi"/>
      <w:b/>
      <w:bCs/>
      <w:sz w:val="22"/>
    </w:rPr>
  </w:style>
  <w:style w:type="paragraph" w:styleId="Titre3">
    <w:name w:val="heading 3"/>
    <w:basedOn w:val="Normal"/>
    <w:next w:val="Normal"/>
    <w:link w:val="Titre3Car"/>
    <w:uiPriority w:val="9"/>
    <w:semiHidden/>
    <w:qFormat/>
    <w:rsid w:val="00FA1E79"/>
    <w:pPr>
      <w:keepNext/>
      <w:keepLines/>
      <w:numPr>
        <w:ilvl w:val="2"/>
        <w:numId w:val="12"/>
      </w:numPr>
      <w:spacing w:before="160" w:after="60" w:line="220" w:lineRule="atLeast"/>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51D4A" w:themeColor="accent1" w:themeShade="7F"/>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51D4A" w:themeColor="accent1" w:themeShade="7F"/>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5B6CA4"/>
    <w:pPr>
      <w:spacing w:line="270" w:lineRule="exact"/>
    </w:pPr>
    <w:rPr>
      <w:sz w:val="20"/>
    </w:rPr>
  </w:style>
  <w:style w:type="character" w:customStyle="1" w:styleId="En-tteCar">
    <w:name w:val="En-tête Car"/>
    <w:basedOn w:val="Policepardfaut"/>
    <w:link w:val="En-tte"/>
    <w:uiPriority w:val="99"/>
    <w:rsid w:val="005B6CA4"/>
    <w:rPr>
      <w:sz w:val="20"/>
    </w:rPr>
  </w:style>
  <w:style w:type="paragraph" w:styleId="Pieddepage">
    <w:name w:val="footer"/>
    <w:link w:val="PieddepageCar"/>
    <w:uiPriority w:val="99"/>
    <w:unhideWhenUsed/>
    <w:rsid w:val="005B6CA4"/>
    <w:pPr>
      <w:spacing w:line="240" w:lineRule="exact"/>
    </w:pPr>
    <w:rPr>
      <w:sz w:val="20"/>
    </w:rPr>
  </w:style>
  <w:style w:type="character" w:customStyle="1" w:styleId="PieddepageCar">
    <w:name w:val="Pied de page Car"/>
    <w:basedOn w:val="Policepardfaut"/>
    <w:link w:val="Pieddepage"/>
    <w:uiPriority w:val="99"/>
    <w:rsid w:val="005B6CA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semiHidden/>
    <w:rsid w:val="00FA1E79"/>
    <w:pPr>
      <w:ind w:left="720"/>
      <w:contextualSpacing/>
    </w:pPr>
  </w:style>
  <w:style w:type="character" w:customStyle="1" w:styleId="Titre1Car">
    <w:name w:val="Titre 1 Car"/>
    <w:basedOn w:val="Policepardfaut"/>
    <w:link w:val="Titre1"/>
    <w:uiPriority w:val="9"/>
    <w:rsid w:val="00983637"/>
    <w:rPr>
      <w:rFonts w:asciiTheme="majorHAnsi" w:eastAsiaTheme="majorEastAsia" w:hAnsiTheme="majorHAnsi" w:cstheme="majorBidi"/>
      <w:bCs/>
      <w:color w:val="0A3B95" w:themeColor="text2"/>
      <w:sz w:val="32"/>
      <w:szCs w:val="28"/>
    </w:rPr>
  </w:style>
  <w:style w:type="character" w:customStyle="1" w:styleId="Titre2Car">
    <w:name w:val="Titre 2 Car"/>
    <w:basedOn w:val="Policepardfaut"/>
    <w:link w:val="Titre2"/>
    <w:uiPriority w:val="9"/>
    <w:semiHidden/>
    <w:rsid w:val="00962526"/>
    <w:rPr>
      <w:rFonts w:asciiTheme="majorHAnsi" w:eastAsiaTheme="majorEastAsia" w:hAnsiTheme="majorHAnsi" w:cstheme="majorBidi"/>
      <w:b/>
      <w:bCs/>
    </w:rPr>
  </w:style>
  <w:style w:type="character" w:customStyle="1" w:styleId="Titre3Car">
    <w:name w:val="Titre 3 Car"/>
    <w:basedOn w:val="Policepardfaut"/>
    <w:link w:val="Titre3"/>
    <w:uiPriority w:val="9"/>
    <w:semiHidden/>
    <w:rsid w:val="00962526"/>
    <w:rPr>
      <w:rFonts w:asciiTheme="majorHAnsi" w:eastAsiaTheme="majorEastAsia" w:hAnsiTheme="majorHAnsi" w:cstheme="majorBidi"/>
      <w:b/>
      <w:bCs/>
      <w:sz w:val="18"/>
      <w:szCs w:val="18"/>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51D4A"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51D4A"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character" w:customStyle="1" w:styleId="Textebold">
    <w:name w:val="Texte bold"/>
    <w:basedOn w:val="Policepardfaut"/>
    <w:uiPriority w:val="1"/>
    <w:qFormat/>
    <w:rsid w:val="008A3087"/>
    <w:rPr>
      <w:rFonts w:asciiTheme="majorHAnsi" w:hAnsiTheme="majorHAnsi"/>
      <w:b/>
    </w:rPr>
  </w:style>
  <w:style w:type="character" w:styleId="Lienhypertexte">
    <w:name w:val="Hyperlink"/>
    <w:basedOn w:val="Policepardfaut"/>
    <w:uiPriority w:val="99"/>
    <w:unhideWhenUsed/>
    <w:rsid w:val="00C40734"/>
    <w:rPr>
      <w:rFonts w:asciiTheme="majorHAnsi" w:hAnsiTheme="majorHAnsi"/>
      <w:color w:val="8A7B60" w:themeColor="accent2"/>
      <w:u w:val="single"/>
    </w:rPr>
  </w:style>
  <w:style w:type="paragraph" w:customStyle="1" w:styleId="Textedesaisie">
    <w:name w:val="Texte de saisie"/>
    <w:basedOn w:val="Normal"/>
    <w:qFormat/>
    <w:rsid w:val="00437597"/>
  </w:style>
  <w:style w:type="paragraph" w:customStyle="1" w:styleId="Lieu-Date">
    <w:name w:val="Lieu - Date"/>
    <w:basedOn w:val="Normal"/>
    <w:qFormat/>
    <w:rsid w:val="006F1D58"/>
    <w:pPr>
      <w:spacing w:after="200" w:line="192" w:lineRule="atLeast"/>
    </w:pPr>
    <w:rPr>
      <w:caps/>
      <w:color w:val="0A3B95" w:themeColor="text2"/>
      <w:sz w:val="16"/>
    </w:rPr>
  </w:style>
  <w:style w:type="paragraph" w:styleId="Titre">
    <w:name w:val="Title"/>
    <w:basedOn w:val="Normal"/>
    <w:next w:val="Normal"/>
    <w:link w:val="TitreCar"/>
    <w:uiPriority w:val="10"/>
    <w:rsid w:val="006F1D58"/>
    <w:pPr>
      <w:pBdr>
        <w:bottom w:val="single" w:sz="8" w:space="4" w:color="0A3B95" w:themeColor="accent1"/>
      </w:pBdr>
      <w:spacing w:after="300" w:line="240" w:lineRule="auto"/>
      <w:contextualSpacing/>
    </w:pPr>
    <w:rPr>
      <w:rFonts w:asciiTheme="majorHAnsi" w:eastAsiaTheme="majorEastAsia" w:hAnsiTheme="majorHAnsi" w:cstheme="majorBidi"/>
      <w:color w:val="072B6F" w:themeColor="text2" w:themeShade="BF"/>
      <w:spacing w:val="5"/>
      <w:kern w:val="28"/>
      <w:sz w:val="52"/>
      <w:szCs w:val="52"/>
    </w:rPr>
  </w:style>
  <w:style w:type="character" w:customStyle="1" w:styleId="TitreCar">
    <w:name w:val="Titre Car"/>
    <w:basedOn w:val="Policepardfaut"/>
    <w:link w:val="Titre"/>
    <w:uiPriority w:val="10"/>
    <w:rsid w:val="006F1D58"/>
    <w:rPr>
      <w:rFonts w:asciiTheme="majorHAnsi" w:eastAsiaTheme="majorEastAsia" w:hAnsiTheme="majorHAnsi" w:cstheme="majorBidi"/>
      <w:color w:val="072B6F" w:themeColor="text2" w:themeShade="BF"/>
      <w:spacing w:val="5"/>
      <w:kern w:val="28"/>
      <w:sz w:val="52"/>
      <w:szCs w:val="52"/>
    </w:rPr>
  </w:style>
  <w:style w:type="paragraph" w:styleId="Sous-titre">
    <w:name w:val="Subtitle"/>
    <w:basedOn w:val="Normal"/>
    <w:next w:val="Normal"/>
    <w:link w:val="Sous-titreCar"/>
    <w:uiPriority w:val="11"/>
    <w:rsid w:val="00983637"/>
    <w:pPr>
      <w:numPr>
        <w:ilvl w:val="1"/>
      </w:numPr>
      <w:spacing w:line="320" w:lineRule="atLeast"/>
    </w:pPr>
    <w:rPr>
      <w:rFonts w:eastAsiaTheme="majorEastAsia" w:cstheme="majorBidi"/>
      <w:b/>
      <w:iCs/>
      <w:color w:val="0A3B95" w:themeColor="accent1"/>
      <w:sz w:val="24"/>
      <w:szCs w:val="24"/>
    </w:rPr>
  </w:style>
  <w:style w:type="character" w:customStyle="1" w:styleId="Sous-titreCar">
    <w:name w:val="Sous-titre Car"/>
    <w:basedOn w:val="Policepardfaut"/>
    <w:link w:val="Sous-titre"/>
    <w:uiPriority w:val="11"/>
    <w:rsid w:val="00983637"/>
    <w:rPr>
      <w:rFonts w:eastAsiaTheme="majorEastAsia" w:cstheme="majorBidi"/>
      <w:b/>
      <w:iCs/>
      <w:color w:val="0A3B95" w:themeColor="accent1"/>
      <w:sz w:val="24"/>
      <w:szCs w:val="24"/>
    </w:rPr>
  </w:style>
  <w:style w:type="paragraph" w:customStyle="1" w:styleId="Texteitalic">
    <w:name w:val="Texte italic"/>
    <w:basedOn w:val="Textedesaisie"/>
    <w:qFormat/>
    <w:rsid w:val="00983637"/>
    <w:pPr>
      <w:ind w:left="680" w:right="680"/>
    </w:pPr>
    <w:rPr>
      <w:i/>
    </w:rPr>
  </w:style>
  <w:style w:type="paragraph" w:customStyle="1" w:styleId="Textelgende">
    <w:name w:val="Texte légende"/>
    <w:basedOn w:val="Textedesaisie"/>
    <w:qFormat/>
    <w:rsid w:val="006E2E93"/>
    <w:pPr>
      <w:spacing w:line="192" w:lineRule="atLeast"/>
      <w:jc w:val="center"/>
    </w:pPr>
    <w:rPr>
      <w:sz w:val="16"/>
    </w:rPr>
  </w:style>
  <w:style w:type="paragraph" w:customStyle="1" w:styleId="Texteencart">
    <w:name w:val="Texte encart"/>
    <w:basedOn w:val="Textedesaisie"/>
    <w:qFormat/>
    <w:rsid w:val="00897FF7"/>
    <w:pPr>
      <w:shd w:val="clear" w:color="auto" w:fill="F7EFE5" w:themeFill="accent6"/>
      <w:spacing w:line="220" w:lineRule="atLeast"/>
      <w:jc w:val="center"/>
    </w:pPr>
    <w:rPr>
      <w:sz w:val="16"/>
    </w:rPr>
  </w:style>
  <w:style w:type="paragraph" w:customStyle="1" w:styleId="Titreencart">
    <w:name w:val="Titre encart"/>
    <w:basedOn w:val="Texteencart"/>
    <w:qFormat/>
    <w:rsid w:val="00606991"/>
    <w:pPr>
      <w:spacing w:after="120"/>
    </w:pPr>
    <w:rPr>
      <w:rFonts w:asciiTheme="majorHAnsi" w:hAnsiTheme="majorHAnsi"/>
      <w:caps/>
      <w:color w:val="8A7B60" w:themeColor="accent2"/>
      <w:sz w:val="18"/>
    </w:rPr>
  </w:style>
  <w:style w:type="character" w:customStyle="1" w:styleId="Textebold2">
    <w:name w:val="Texte bold 2"/>
    <w:basedOn w:val="Policepardfaut"/>
    <w:uiPriority w:val="1"/>
    <w:qFormat/>
    <w:rsid w:val="00C40734"/>
    <w:rPr>
      <w:rFonts w:asciiTheme="majorHAnsi" w:hAnsiTheme="majorHAnsi"/>
      <w:color w:val="8A7B60" w:themeColor="background2"/>
    </w:rPr>
  </w:style>
  <w:style w:type="paragraph" w:customStyle="1" w:styleId="Textecontact">
    <w:name w:val="Texte contact"/>
    <w:basedOn w:val="Normal"/>
    <w:qFormat/>
    <w:rsid w:val="00891EEF"/>
    <w:pPr>
      <w:framePr w:w="9299" w:h="567" w:wrap="notBeside" w:vAnchor="page" w:hAnchor="page" w:xAlign="center" w:yAlign="bottom" w:anchorLock="1"/>
      <w:spacing w:line="204" w:lineRule="atLeast"/>
      <w:jc w:val="center"/>
    </w:pPr>
    <w:rPr>
      <w:color w:val="0A3B95" w:themeColor="text2"/>
      <w:sz w:val="17"/>
    </w:rPr>
  </w:style>
  <w:style w:type="character" w:styleId="Mentionnonrsolue">
    <w:name w:val="Unresolved Mention"/>
    <w:basedOn w:val="Policepardfaut"/>
    <w:uiPriority w:val="99"/>
    <w:semiHidden/>
    <w:unhideWhenUsed/>
    <w:rsid w:val="009862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saffre.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twitter.com/Lesaffre_Group"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nkedin.com/company/lesaffr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esaffre@wellcom.f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lesaffre@wellcom.fr" TargetMode="External"/><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LESAFFRE\Communication%20Groupe%20-%20RP%20et%20crise\RELATIONS%20PRESSE\COMMUNIQUES\0_TEMPLATES\Lesaffre_com_presse_FR.dotx" TargetMode="External"/></Relationships>
</file>

<file path=word/theme/theme1.xml><?xml version="1.0" encoding="utf-8"?>
<a:theme xmlns:a="http://schemas.openxmlformats.org/drawingml/2006/main" name="Thème Office">
  <a:themeElements>
    <a:clrScheme name="LESAFFRE PPT">
      <a:dk1>
        <a:sysClr val="windowText" lastClr="000000"/>
      </a:dk1>
      <a:lt1>
        <a:sysClr val="window" lastClr="FFFFFF"/>
      </a:lt1>
      <a:dk2>
        <a:srgbClr val="0A3B95"/>
      </a:dk2>
      <a:lt2>
        <a:srgbClr val="8A7B60"/>
      </a:lt2>
      <a:accent1>
        <a:srgbClr val="0A3B95"/>
      </a:accent1>
      <a:accent2>
        <a:srgbClr val="8A7B60"/>
      </a:accent2>
      <a:accent3>
        <a:srgbClr val="C4BDAF"/>
      </a:accent3>
      <a:accent4>
        <a:srgbClr val="C6C6C6"/>
      </a:accent4>
      <a:accent5>
        <a:srgbClr val="F08A00"/>
      </a:accent5>
      <a:accent6>
        <a:srgbClr val="F7EFE5"/>
      </a:accent6>
      <a:hlink>
        <a:srgbClr val="000000"/>
      </a:hlink>
      <a:folHlink>
        <a:srgbClr val="000000"/>
      </a:folHlink>
    </a:clrScheme>
    <a:fontScheme name="LESAFFRE PPT">
      <a:majorFont>
        <a:latin typeface="Lato Black"/>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ichier communication Groupe" ma:contentTypeID="0x01010050B32A198A04234691AC7D144FB7730300733CB83D61E94644A1994E7AF334E21C" ma:contentTypeVersion="35" ma:contentTypeDescription="Create a new document." ma:contentTypeScope="" ma:versionID="c17a46ecd96e23a5542ae0db0215868b">
  <xsd:schema xmlns:xsd="http://www.w3.org/2001/XMLSchema" xmlns:xs="http://www.w3.org/2001/XMLSchema" xmlns:p="http://schemas.microsoft.com/office/2006/metadata/properties" xmlns:ns2="c753c08c-3bfa-463c-aef9-55b779b57ec5" xmlns:ns3="c203e7e8-153b-44d6-bae1-3a6ebd96b3c4" targetNamespace="http://schemas.microsoft.com/office/2006/metadata/properties" ma:root="true" ma:fieldsID="5455c979d1a8503399f3307c46066370" ns2:_="" ns3:_="">
    <xsd:import namespace="c753c08c-3bfa-463c-aef9-55b779b57ec5"/>
    <xsd:import namespace="c203e7e8-153b-44d6-bae1-3a6ebd96b3c4"/>
    <xsd:element name="properties">
      <xsd:complexType>
        <xsd:sequence>
          <xsd:element name="documentManagement">
            <xsd:complexType>
              <xsd:all>
                <xsd:element ref="ns2:Canaux" minOccurs="0"/>
                <xsd:element ref="ns2:Région" minOccurs="0"/>
                <xsd:element ref="ns2:Entité"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3c08c-3bfa-463c-aef9-55b779b57ec5" elementFormDefault="qualified">
    <xsd:import namespace="http://schemas.microsoft.com/office/2006/documentManagement/types"/>
    <xsd:import namespace="http://schemas.microsoft.com/office/infopath/2007/PartnerControls"/>
    <xsd:element name="Canaux" ma:index="2" nillable="true" ma:displayName="Canaux" ma:internalName="Canaux" ma:readOnly="false">
      <xsd:complexType>
        <xsd:complexContent>
          <xsd:extension base="dms:MultiChoice">
            <xsd:sequence>
              <xsd:element name="Value" maxOccurs="unbounded" minOccurs="0" nillable="true">
                <xsd:simpleType>
                  <xsd:restriction base="dms:Choice">
                    <xsd:enumeration value="Print"/>
                    <xsd:enumeration value="Evénements"/>
                    <xsd:enumeration value="Web"/>
                    <xsd:enumeration value="Réseaux sociaux"/>
                    <xsd:enumeration value="Autre"/>
                  </xsd:restriction>
                </xsd:simpleType>
              </xsd:element>
            </xsd:sequence>
          </xsd:extension>
        </xsd:complexContent>
      </xsd:complexType>
    </xsd:element>
    <xsd:element name="Région" ma:index="3" nillable="true" ma:displayName="Région" ma:list="{714b1665-87cb-44e8-8803-c7cd2c191f68}" ma:internalName="R_x00e9_gion0" ma:readOnly="false" ma:showField="Title" ma:web="c753c08c-3bfa-463c-aef9-55b779b57ec5">
      <xsd:complexType>
        <xsd:complexContent>
          <xsd:extension base="dms:MultiChoiceLookup">
            <xsd:sequence>
              <xsd:element name="Value" type="dms:Lookup" maxOccurs="unbounded" minOccurs="0" nillable="true"/>
            </xsd:sequence>
          </xsd:extension>
        </xsd:complexContent>
      </xsd:complexType>
    </xsd:element>
    <xsd:element name="Entité" ma:index="4" nillable="true" ma:displayName="Entité" ma:list="{4f78ad9e-e5f8-4748-9bb0-132760fcc23e}" ma:internalName="Entit_x00e9_0" ma:readOnly="false" ma:showField="Entit_x00e9_" ma:web="c753c08c-3bfa-463c-aef9-55b779b57ec5">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3b6adb40-9a00-4f0b-b94a-b13811cd893b}" ma:internalName="TaxCatchAll" ma:showField="CatchAllData" ma:web="c753c08c-3bfa-463c-aef9-55b779b57ec5">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03e7e8-153b-44d6-bae1-3a6ebd96b3c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8ef77c-be05-457a-bc15-2816cd9fdb1b"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53c08c-3bfa-463c-aef9-55b779b57ec5" xsi:nil="true"/>
    <lcf76f155ced4ddcb4097134ff3c332f xmlns="c203e7e8-153b-44d6-bae1-3a6ebd96b3c4">
      <Terms xmlns="http://schemas.microsoft.com/office/infopath/2007/PartnerControls"/>
    </lcf76f155ced4ddcb4097134ff3c332f>
    <Région xmlns="c753c08c-3bfa-463c-aef9-55b779b57ec5" xsi:nil="true"/>
    <Canaux xmlns="c753c08c-3bfa-463c-aef9-55b779b57ec5" xsi:nil="true"/>
    <Entité xmlns="c753c08c-3bfa-463c-aef9-55b779b57ec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5CC3A-8BF8-4F1D-98F6-C2C838CA0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3c08c-3bfa-463c-aef9-55b779b57ec5"/>
    <ds:schemaRef ds:uri="c203e7e8-153b-44d6-bae1-3a6ebd96b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D728DC-7F9B-4734-B463-2A7688E1D3CF}">
  <ds:schemaRefs>
    <ds:schemaRef ds:uri="http://schemas.microsoft.com/office/2006/metadata/properties"/>
    <ds:schemaRef ds:uri="http://schemas.microsoft.com/office/infopath/2007/PartnerControls"/>
    <ds:schemaRef ds:uri="c753c08c-3bfa-463c-aef9-55b779b57ec5"/>
    <ds:schemaRef ds:uri="c203e7e8-153b-44d6-bae1-3a6ebd96b3c4"/>
  </ds:schemaRefs>
</ds:datastoreItem>
</file>

<file path=customXml/itemProps3.xml><?xml version="1.0" encoding="utf-8"?>
<ds:datastoreItem xmlns:ds="http://schemas.openxmlformats.org/officeDocument/2006/customXml" ds:itemID="{6063C289-CF21-4967-A594-85C4D230BE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Lesaffre_com_presse_FR.dotx</Template>
  <TotalTime>0</TotalTime>
  <Pages>3</Pages>
  <Words>784</Words>
  <Characters>4317</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LESAFFRE</vt:lpstr>
    </vt:vector>
  </TitlesOfParts>
  <Manager>LESAFFRE</Manager>
  <Company>LESAFFRE</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LESAFFRE</dc:title>
  <dc:subject>LESAFFRE</dc:subject>
  <dc:creator>VERRE Sandrine - L. Int</dc:creator>
  <cp:lastModifiedBy>COQUEL Leandre - L. Int</cp:lastModifiedBy>
  <cp:revision>2</cp:revision>
  <cp:lastPrinted>2024-02-27T12:16:00Z</cp:lastPrinted>
  <dcterms:created xsi:type="dcterms:W3CDTF">2024-02-29T15:23:00Z</dcterms:created>
  <dcterms:modified xsi:type="dcterms:W3CDTF">2024-02-29T15:23:00Z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0x01010050B32A198A04234691AC7D144FB7730300733CB83D61E94644A1994E7AF334E21C</vt:lpwstr>
  </property>
  <property fmtid="{D5CDD505-2E9C-101B-9397-08002B2CF9AE}" pid="3" name="MediaServiceImageTags">
    <vt:lpwstr/>
  </property>
</Properties>
</file>